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EDD5" w14:textId="461DE5AB" w:rsidR="00404232" w:rsidRPr="007B1535" w:rsidRDefault="00404232" w:rsidP="0027391A">
      <w:pPr>
        <w:jc w:val="center"/>
        <w:rPr>
          <w:rFonts w:ascii="Times New Roman" w:hAnsi="Times New Roman" w:cs="Times New Roman"/>
          <w:b/>
          <w:bCs/>
        </w:rPr>
      </w:pPr>
      <w:r w:rsidRPr="00417B42">
        <w:rPr>
          <w:rFonts w:ascii="Times New Roman" w:hAnsi="Times New Roman" w:cs="Times New Roman"/>
          <w:b/>
          <w:bCs/>
          <w:noProof/>
        </w:rPr>
        <w:drawing>
          <wp:inline distT="0" distB="0" distL="0" distR="0" wp14:anchorId="31CDD734" wp14:editId="0789A224">
            <wp:extent cx="609600" cy="810895"/>
            <wp:effectExtent l="0" t="0" r="0" b="8255"/>
            <wp:docPr id="60602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10895"/>
                    </a:xfrm>
                    <a:prstGeom prst="rect">
                      <a:avLst/>
                    </a:prstGeom>
                    <a:noFill/>
                  </pic:spPr>
                </pic:pic>
              </a:graphicData>
            </a:graphic>
          </wp:inline>
        </w:drawing>
      </w:r>
    </w:p>
    <w:p w14:paraId="30FE6F04" w14:textId="77777777" w:rsidR="00713095" w:rsidRPr="00417B42" w:rsidRDefault="00713095" w:rsidP="00713095">
      <w:pPr>
        <w:jc w:val="center"/>
        <w:rPr>
          <w:rFonts w:ascii="Times New Roman" w:hAnsi="Times New Roman" w:cs="Times New Roman"/>
          <w:b/>
          <w:bCs/>
        </w:rPr>
      </w:pPr>
      <w:r w:rsidRPr="00417B42">
        <w:rPr>
          <w:rFonts w:ascii="Times New Roman" w:hAnsi="Times New Roman" w:cs="Times New Roman"/>
          <w:b/>
          <w:bCs/>
        </w:rPr>
        <w:t>Ordonanță de urgență pentru modificarea și completarea Legii nr. 123/2012 a</w:t>
      </w:r>
    </w:p>
    <w:p w14:paraId="66C98A1D" w14:textId="2BF5ADCB" w:rsidR="0027391A" w:rsidRPr="00417B42" w:rsidRDefault="00713095" w:rsidP="00713095">
      <w:pPr>
        <w:jc w:val="center"/>
        <w:rPr>
          <w:rFonts w:ascii="Times New Roman" w:hAnsi="Times New Roman" w:cs="Times New Roman"/>
          <w:b/>
          <w:bCs/>
        </w:rPr>
      </w:pPr>
      <w:r w:rsidRPr="00417B42">
        <w:rPr>
          <w:rFonts w:ascii="Times New Roman" w:hAnsi="Times New Roman" w:cs="Times New Roman"/>
          <w:b/>
          <w:bCs/>
        </w:rPr>
        <w:t>energiei electrice și a gazelor naturale</w:t>
      </w:r>
    </w:p>
    <w:p w14:paraId="3CC3193E" w14:textId="77777777" w:rsidR="00713095" w:rsidRPr="007B1535" w:rsidRDefault="00713095" w:rsidP="0027391A"/>
    <w:p w14:paraId="21833210" w14:textId="77777777" w:rsidR="00713095" w:rsidRPr="007B1535" w:rsidRDefault="00713095" w:rsidP="0027391A"/>
    <w:p w14:paraId="669DC3C7" w14:textId="5AF06065" w:rsidR="0027391A" w:rsidRPr="007B1535" w:rsidRDefault="0027391A" w:rsidP="00897B29">
      <w:pPr>
        <w:jc w:val="both"/>
        <w:rPr>
          <w:rFonts w:ascii="Times New Roman" w:hAnsi="Times New Roman" w:cs="Times New Roman"/>
        </w:rPr>
      </w:pPr>
      <w:r w:rsidRPr="007B1535">
        <w:rPr>
          <w:rFonts w:ascii="Times New Roman" w:hAnsi="Times New Roman" w:cs="Times New Roman"/>
        </w:rPr>
        <w:t>În vederea asigurării respectării obligației statului român de a adopta</w:t>
      </w:r>
      <w:r w:rsidR="00234637" w:rsidRPr="0054188C">
        <w:rPr>
          <w:rFonts w:ascii="Times New Roman" w:hAnsi="Times New Roman" w:cs="Times New Roman"/>
        </w:rPr>
        <w:t>, în calitate de stat membru,</w:t>
      </w:r>
      <w:r w:rsidRPr="007B1535">
        <w:rPr>
          <w:rFonts w:ascii="Times New Roman" w:hAnsi="Times New Roman" w:cs="Times New Roman"/>
        </w:rPr>
        <w:t xml:space="preserve"> măsurile</w:t>
      </w:r>
      <w:r w:rsidR="00234637" w:rsidRPr="007B1535">
        <w:rPr>
          <w:rFonts w:ascii="Times New Roman" w:hAnsi="Times New Roman" w:cs="Times New Roman"/>
        </w:rPr>
        <w:t xml:space="preserve"> legislative naționale</w:t>
      </w:r>
      <w:r w:rsidRPr="007B1535">
        <w:rPr>
          <w:rFonts w:ascii="Times New Roman" w:hAnsi="Times New Roman" w:cs="Times New Roman"/>
        </w:rPr>
        <w:t xml:space="preserve"> necesare </w:t>
      </w:r>
      <w:r w:rsidR="00F778FA" w:rsidRPr="007B1535">
        <w:rPr>
          <w:rFonts w:ascii="Times New Roman" w:hAnsi="Times New Roman" w:cs="Times New Roman"/>
        </w:rPr>
        <w:t>transpunerii</w:t>
      </w:r>
      <w:r w:rsidRPr="007B1535">
        <w:rPr>
          <w:rFonts w:ascii="Times New Roman" w:hAnsi="Times New Roman" w:cs="Times New Roman"/>
        </w:rPr>
        <w:t xml:space="preserve"> </w:t>
      </w:r>
      <w:r w:rsidR="00F778FA" w:rsidRPr="007B1535">
        <w:rPr>
          <w:rFonts w:ascii="Times New Roman" w:hAnsi="Times New Roman" w:cs="Times New Roman"/>
        </w:rPr>
        <w:t xml:space="preserve">prevederilor </w:t>
      </w:r>
      <w:bookmarkStart w:id="0" w:name="_Hlk194571976"/>
      <w:r w:rsidR="00897B29" w:rsidRPr="007B1535">
        <w:rPr>
          <w:rFonts w:ascii="Times New Roman" w:hAnsi="Times New Roman" w:cs="Times New Roman"/>
        </w:rPr>
        <w:t xml:space="preserve">Directivei (UE) 2024/1711 a Parlamentului European și a Consiliului din 13 iunie 2024 de modificare a Directivelor (UE) 2018/2001 și (UE) 2019/944 </w:t>
      </w:r>
      <w:bookmarkEnd w:id="0"/>
      <w:r w:rsidR="00897B29" w:rsidRPr="007B1535">
        <w:rPr>
          <w:rFonts w:ascii="Times New Roman" w:hAnsi="Times New Roman" w:cs="Times New Roman"/>
        </w:rPr>
        <w:t>în ceea ce privește îmbunătățirea organizării pieței energiei electrice a Uniunii</w:t>
      </w:r>
      <w:r w:rsidR="00B33769" w:rsidRPr="007B1535">
        <w:rPr>
          <w:rFonts w:ascii="Times New Roman" w:hAnsi="Times New Roman" w:cs="Times New Roman"/>
        </w:rPr>
        <w:t>,</w:t>
      </w:r>
    </w:p>
    <w:p w14:paraId="50ADDF1F" w14:textId="00CFCE62" w:rsidR="00D0641A" w:rsidRPr="007B1535" w:rsidRDefault="00D0641A" w:rsidP="00897B29">
      <w:pPr>
        <w:jc w:val="both"/>
        <w:rPr>
          <w:rFonts w:ascii="Times New Roman" w:hAnsi="Times New Roman" w:cs="Times New Roman"/>
        </w:rPr>
      </w:pPr>
      <w:r w:rsidRPr="007B1535">
        <w:rPr>
          <w:rFonts w:ascii="Times New Roman" w:hAnsi="Times New Roman" w:cs="Times New Roman"/>
        </w:rPr>
        <w:t xml:space="preserve">Având </w:t>
      </w:r>
      <w:r w:rsidR="00117E82" w:rsidRPr="007B1535">
        <w:rPr>
          <w:rFonts w:ascii="Times New Roman" w:hAnsi="Times New Roman" w:cs="Times New Roman"/>
        </w:rPr>
        <w:t>î</w:t>
      </w:r>
      <w:r w:rsidRPr="007B1535">
        <w:rPr>
          <w:rFonts w:ascii="Times New Roman" w:hAnsi="Times New Roman" w:cs="Times New Roman"/>
        </w:rPr>
        <w:t xml:space="preserve">n vedere că o consolidare a pieței interne a energiei și realizarea obiectivelor în materie de tranziție climatică și energetică necesită o modernizare substanțială a rețelei electrice, pentru ca aceasta să poată suporta creșteri ample ale capacității de producție de energie din surse regenerabile, variabilitatea dependentă de condițiile meteorologice a volumelor producției și modificarea tiparelor fluxului de energie electrică de la nivel național și </w:t>
      </w:r>
      <w:r w:rsidR="00FB2744" w:rsidRPr="007B1535">
        <w:rPr>
          <w:rFonts w:ascii="Times New Roman" w:hAnsi="Times New Roman" w:cs="Times New Roman"/>
        </w:rPr>
        <w:t>e</w:t>
      </w:r>
      <w:r w:rsidRPr="007B1535">
        <w:rPr>
          <w:rFonts w:ascii="Times New Roman" w:hAnsi="Times New Roman" w:cs="Times New Roman"/>
        </w:rPr>
        <w:t>uropean și să poată răspunde cererilor noi de produse precum vehiculele electrice și pompele de căldură,</w:t>
      </w:r>
    </w:p>
    <w:p w14:paraId="4B51C793" w14:textId="1E3FDA3D" w:rsidR="00D0641A" w:rsidRPr="007B1535" w:rsidRDefault="00D0641A" w:rsidP="00897B29">
      <w:pPr>
        <w:jc w:val="both"/>
        <w:rPr>
          <w:rFonts w:ascii="Times New Roman" w:hAnsi="Times New Roman" w:cs="Times New Roman"/>
        </w:rPr>
      </w:pPr>
      <w:r w:rsidRPr="007B1535">
        <w:rPr>
          <w:rFonts w:ascii="Times New Roman" w:hAnsi="Times New Roman" w:cs="Times New Roman"/>
        </w:rPr>
        <w:t>Luând în considerare faptul că o creștere a nivelului investițiilor în rețele, atât în interiorul frontierelor, cât și la nivel transfrontalier, sunt esențiale pentru buna funcționare a pieței interne a energiei electrice, inclusiv pentru securitatea aprovizionării,</w:t>
      </w:r>
    </w:p>
    <w:p w14:paraId="5B090E8F" w14:textId="18EB0699" w:rsidR="00117E82" w:rsidRPr="007B1535" w:rsidRDefault="00117E82" w:rsidP="00897B29">
      <w:pPr>
        <w:jc w:val="both"/>
        <w:rPr>
          <w:rFonts w:ascii="Times New Roman" w:hAnsi="Times New Roman" w:cs="Times New Roman"/>
        </w:rPr>
      </w:pPr>
      <w:r w:rsidRPr="007B1535">
        <w:rPr>
          <w:rFonts w:ascii="Times New Roman" w:hAnsi="Times New Roman" w:cs="Times New Roman"/>
        </w:rPr>
        <w:t>Dat fiind că racordarea la rețea a noilor instalații de producere, în special a centralelor de energie din surse regenerabile, se confruntă adesea cu întârzieri în procedura de conectare la rețea, unul dintre motivele unor astfel de întârzieri fiind lipsa de disponibilitate a capacității rețelei în locul ales de investitori, în zonele în care rețelele de energie electrică au o capacitate de rețea limitată, utilizatorii care solicită racordarea la rețea ar trebui să poată beneficia de stabilirea unui acord de racordare neferm și flexibil, iar operatorii de sistem ar trebui să ofere posibilitatea de a stabili acorduri flexibile de racordare în astfel de zone,</w:t>
      </w:r>
    </w:p>
    <w:p w14:paraId="2F268D5C" w14:textId="77777777" w:rsidR="00D0641A" w:rsidRPr="007B1535" w:rsidRDefault="00D0641A" w:rsidP="00897B29">
      <w:pPr>
        <w:jc w:val="both"/>
        <w:rPr>
          <w:rFonts w:ascii="Times New Roman" w:hAnsi="Times New Roman" w:cs="Times New Roman"/>
        </w:rPr>
      </w:pPr>
      <w:r w:rsidRPr="007B1535">
        <w:rPr>
          <w:rFonts w:ascii="Times New Roman" w:hAnsi="Times New Roman" w:cs="Times New Roman"/>
        </w:rPr>
        <w:t xml:space="preserve">Dat fiind că organizarea actuală a pieței energiei electrice a contribuit, printre altele, la apariția unor produse, servicii și măsuri noi și inovatoare pe piețele cu amănuntul ale energiei electrice, sprijinind eficiența energetică și utilizarea energiei din surse regenerabile și îmbunătățind posibilitățile de alegere, pentru a-i ajuta pe consumatori să își reducă facturile la energie inclusiv prin intermediul instalațiilor de mici dimensiuni de producere a energiei electrice și al serviciilor emergente de furnizare a răspunsului părții de consum, iar în acest context un element esențial al </w:t>
      </w:r>
      <w:r w:rsidRPr="007B1535">
        <w:rPr>
          <w:rFonts w:ascii="Times New Roman" w:hAnsi="Times New Roman" w:cs="Times New Roman"/>
        </w:rPr>
        <w:lastRenderedPageBreak/>
        <w:t>viitoarelor piețe și sisteme de energie electrică din Uniune îl reprezintă folosirea ca bază și valorificarea potențialului digitalizării sistemului energetic, inclusive prin participarea activă a consumatorilor,</w:t>
      </w:r>
    </w:p>
    <w:p w14:paraId="36F062A8" w14:textId="43BD9B8F" w:rsidR="00D0641A" w:rsidRPr="007B1535" w:rsidRDefault="00D0641A" w:rsidP="00897B29">
      <w:pPr>
        <w:jc w:val="both"/>
        <w:rPr>
          <w:rFonts w:ascii="Times New Roman" w:hAnsi="Times New Roman" w:cs="Times New Roman"/>
        </w:rPr>
      </w:pPr>
      <w:r w:rsidRPr="007B1535">
        <w:rPr>
          <w:rFonts w:ascii="Times New Roman" w:hAnsi="Times New Roman" w:cs="Times New Roman"/>
        </w:rPr>
        <w:t xml:space="preserve">Luând în considerare necesitatea de a stabili un cadru în care să fie respectate alegerile consumatorilor și să li se permită acestora să beneficieze de o diversitate de oferte contractuale, precum și necesitatea de a proteja clienții casnici de prețurile ridicate în timpul unei crize energetice, </w:t>
      </w:r>
    </w:p>
    <w:p w14:paraId="17AFCF8D" w14:textId="3BFF5C48" w:rsidR="00CA585B" w:rsidRPr="007B1535" w:rsidRDefault="00CA585B" w:rsidP="00897B29">
      <w:pPr>
        <w:jc w:val="both"/>
        <w:rPr>
          <w:rFonts w:ascii="Times New Roman" w:hAnsi="Times New Roman" w:cs="Times New Roman"/>
        </w:rPr>
      </w:pPr>
      <w:r w:rsidRPr="007B1535">
        <w:rPr>
          <w:rFonts w:ascii="Times New Roman" w:hAnsi="Times New Roman" w:cs="Times New Roman"/>
        </w:rPr>
        <w:t xml:space="preserve">Deoarece grupuri largi de consumatori care nu au opțiunea de a deveni clienți activi din cauza constrângerilor financiare sau spațiale, cum ar fi clienții vulnerabili și clienții afectați de sărăcie energetică, ar putea beneficia de partajarea energiei </w:t>
      </w:r>
      <w:r w:rsidR="00117E82" w:rsidRPr="007B1535">
        <w:rPr>
          <w:rFonts w:ascii="Times New Roman" w:hAnsi="Times New Roman" w:cs="Times New Roman"/>
        </w:rPr>
        <w:t xml:space="preserve">produse de clienții activi, creându-se astfel </w:t>
      </w:r>
      <w:r w:rsidRPr="007B1535">
        <w:rPr>
          <w:rFonts w:ascii="Times New Roman" w:hAnsi="Times New Roman" w:cs="Times New Roman"/>
        </w:rPr>
        <w:t>reziliență la efectele prețurilor ridicate și volatile de pe piața angro asupra facturilor la energie ale consumatorilor</w:t>
      </w:r>
      <w:r w:rsidR="00117E82" w:rsidRPr="007B1535">
        <w:rPr>
          <w:rFonts w:ascii="Times New Roman" w:hAnsi="Times New Roman" w:cs="Times New Roman"/>
        </w:rPr>
        <w:t>, iar c</w:t>
      </w:r>
      <w:r w:rsidRPr="007B1535">
        <w:rPr>
          <w:rFonts w:ascii="Times New Roman" w:hAnsi="Times New Roman" w:cs="Times New Roman"/>
        </w:rPr>
        <w:t>lienții activi care dețin, concesionează sau închiriază o instalație de stocare sau de producere ar trebui să aibă dreptul de a partaja producția excedentară contra cost sau cu titlu gratuit și de a permite altor clienți să devină activi sau să partajeze energia din surse regenerabile generată sau stocată de instalațiile deținute, concesionate sau închiriate în comun, cu o capacitate de până la 6 MW, fie direct, fie prin intermediul unui intermediar terț</w:t>
      </w:r>
      <w:r w:rsidR="00117E82" w:rsidRPr="007B1535">
        <w:rPr>
          <w:rFonts w:ascii="Times New Roman" w:hAnsi="Times New Roman" w:cs="Times New Roman"/>
        </w:rPr>
        <w:t>,</w:t>
      </w:r>
    </w:p>
    <w:p w14:paraId="63CCDAA6" w14:textId="4F4D4184" w:rsidR="00D0641A" w:rsidRPr="007B1535" w:rsidRDefault="00D0641A" w:rsidP="00897B29">
      <w:pPr>
        <w:jc w:val="both"/>
        <w:rPr>
          <w:rFonts w:ascii="Times New Roman" w:hAnsi="Times New Roman" w:cs="Times New Roman"/>
        </w:rPr>
      </w:pPr>
      <w:r w:rsidRPr="007B1535">
        <w:rPr>
          <w:rFonts w:ascii="Times New Roman" w:hAnsi="Times New Roman" w:cs="Times New Roman"/>
        </w:rPr>
        <w:t xml:space="preserve">Dat fiind că este important să se amelioreze drepturile și protecția consumatorilor, permițându-le acestora să beneficieze de tranziția energetică, să își decupleze facturile la energie electrică de variațiile prețurilor pe termen scurt de pe piețele energiei, să se reechilibreze riscul dintre furnizori și consumatori, iar aceștia din urmă să aibă acces la o gamă largă de oferte, astfel încât să poată alege un contract care corespunde nevoilor proprii, </w:t>
      </w:r>
    </w:p>
    <w:p w14:paraId="29540E75" w14:textId="0F7C2A4C" w:rsidR="00CA585B" w:rsidRPr="007B1535" w:rsidRDefault="00CA585B" w:rsidP="00897B29">
      <w:pPr>
        <w:jc w:val="both"/>
        <w:rPr>
          <w:rFonts w:ascii="Times New Roman" w:hAnsi="Times New Roman" w:cs="Times New Roman"/>
        </w:rPr>
      </w:pPr>
      <w:r w:rsidRPr="007B1535">
        <w:rPr>
          <w:rFonts w:ascii="Times New Roman" w:hAnsi="Times New Roman" w:cs="Times New Roman"/>
        </w:rPr>
        <w:t>Dat fiind că este necesar ca acei clienți considerați drept vulnerabili și clienții afectați de sărăcie energetică ar trebui să fie protejați în mod adecvat împotriva debranșărilor de la alimentarea cu energie electrică și, de asemenea, nu ar trebui să fie puși în situația de a fi forțați să se debranșeze, iar statele membre să ia măsurile adecvate, inclusiv interzicerea debranșărilor sau a altor acțiuni echivalente, fără a leza în același timp ceilalți participanți la piață,</w:t>
      </w:r>
    </w:p>
    <w:p w14:paraId="27BB689D" w14:textId="5FEB8445" w:rsidR="00CA585B" w:rsidRPr="007B1535" w:rsidRDefault="00CA585B" w:rsidP="00897B29">
      <w:pPr>
        <w:jc w:val="both"/>
        <w:rPr>
          <w:rFonts w:ascii="Times New Roman" w:hAnsi="Times New Roman" w:cs="Times New Roman"/>
        </w:rPr>
      </w:pPr>
      <w:r w:rsidRPr="007B1535">
        <w:rPr>
          <w:rFonts w:ascii="Times New Roman" w:hAnsi="Times New Roman" w:cs="Times New Roman"/>
        </w:rPr>
        <w:t xml:space="preserve">Deoarece este necesar ca </w:t>
      </w:r>
      <w:r w:rsidR="009D56EA" w:rsidRPr="007B1535">
        <w:rPr>
          <w:rFonts w:ascii="Times New Roman" w:hAnsi="Times New Roman" w:cs="Times New Roman"/>
        </w:rPr>
        <w:t>s</w:t>
      </w:r>
      <w:r w:rsidRPr="007B1535">
        <w:rPr>
          <w:rFonts w:ascii="Times New Roman" w:hAnsi="Times New Roman" w:cs="Times New Roman"/>
        </w:rPr>
        <w:t>tatele membre să poată oferi sprijin, în conformitate cu articolele 107 și 108 din T</w:t>
      </w:r>
      <w:r w:rsidR="009D56EA" w:rsidRPr="007B1535">
        <w:rPr>
          <w:rFonts w:ascii="Times New Roman" w:hAnsi="Times New Roman" w:cs="Times New Roman"/>
        </w:rPr>
        <w:t xml:space="preserve">ratatul pentru </w:t>
      </w:r>
      <w:r w:rsidRPr="007B1535">
        <w:rPr>
          <w:rFonts w:ascii="Times New Roman" w:hAnsi="Times New Roman" w:cs="Times New Roman"/>
        </w:rPr>
        <w:t>F</w:t>
      </w:r>
      <w:r w:rsidR="009D56EA" w:rsidRPr="007B1535">
        <w:rPr>
          <w:rFonts w:ascii="Times New Roman" w:hAnsi="Times New Roman" w:cs="Times New Roman"/>
        </w:rPr>
        <w:t xml:space="preserve">uncționarea </w:t>
      </w:r>
      <w:r w:rsidRPr="007B1535">
        <w:rPr>
          <w:rFonts w:ascii="Times New Roman" w:hAnsi="Times New Roman" w:cs="Times New Roman"/>
        </w:rPr>
        <w:t>U</w:t>
      </w:r>
      <w:r w:rsidR="009D56EA" w:rsidRPr="007B1535">
        <w:rPr>
          <w:rFonts w:ascii="Times New Roman" w:hAnsi="Times New Roman" w:cs="Times New Roman"/>
        </w:rPr>
        <w:t xml:space="preserve">niunii </w:t>
      </w:r>
      <w:r w:rsidRPr="007B1535">
        <w:rPr>
          <w:rFonts w:ascii="Times New Roman" w:hAnsi="Times New Roman" w:cs="Times New Roman"/>
        </w:rPr>
        <w:t>E</w:t>
      </w:r>
      <w:r w:rsidR="009D56EA" w:rsidRPr="007B1535">
        <w:rPr>
          <w:rFonts w:ascii="Times New Roman" w:hAnsi="Times New Roman" w:cs="Times New Roman"/>
        </w:rPr>
        <w:t>uropene</w:t>
      </w:r>
      <w:r w:rsidRPr="007B1535">
        <w:rPr>
          <w:rFonts w:ascii="Times New Roman" w:hAnsi="Times New Roman" w:cs="Times New Roman"/>
        </w:rPr>
        <w:t>, pentru costurile suplimentare ale energiei electrice suportate de clienții industriali în perioade de criză de energie electrică și de creșteri excepțional de drastice ale prețurilor,</w:t>
      </w:r>
    </w:p>
    <w:p w14:paraId="4D6C9E8E" w14:textId="440D9049" w:rsidR="0027391A" w:rsidRPr="007B1535" w:rsidRDefault="00897B29" w:rsidP="00897B29">
      <w:pPr>
        <w:jc w:val="both"/>
        <w:rPr>
          <w:rFonts w:ascii="Times New Roman" w:hAnsi="Times New Roman" w:cs="Times New Roman"/>
        </w:rPr>
      </w:pPr>
      <w:r w:rsidRPr="007B1535">
        <w:rPr>
          <w:rFonts w:ascii="Times New Roman" w:hAnsi="Times New Roman" w:cs="Times New Roman"/>
        </w:rPr>
        <w:t>Având în vedere că în data de 27 martie 2025, Comisia Europeană a notificat autorităților române scrisoarea de punere în întârziere în Cauza 2025/0169 – procedură de infringement având ca obiect netranspunerea în termen a Directivei (UE) 2024/1711</w:t>
      </w:r>
      <w:r w:rsidR="00E155AA" w:rsidRPr="007B1535">
        <w:rPr>
          <w:rFonts w:ascii="Times New Roman" w:hAnsi="Times New Roman" w:cs="Times New Roman"/>
        </w:rPr>
        <w:t xml:space="preserve"> și în acest sens</w:t>
      </w:r>
      <w:r w:rsidRPr="007B1535">
        <w:rPr>
          <w:rFonts w:ascii="Times New Roman" w:hAnsi="Times New Roman" w:cs="Times New Roman"/>
        </w:rPr>
        <w:t xml:space="preserve"> sunt necesare măsuri urgente de remediere a situației pentru a răspunde solicitărilor Comisiei cât mai curând posibil prin transpunerea prevederilor sus-menționate în prezentul proiect de act normativ și pentru a evita declanșarea procedurii contencioase împotriva României prin sesizarea Curții de Justiție a Uniunii Europene</w:t>
      </w:r>
      <w:r w:rsidR="00E155AA" w:rsidRPr="007B1535">
        <w:rPr>
          <w:rFonts w:ascii="Times New Roman" w:hAnsi="Times New Roman" w:cs="Times New Roman"/>
        </w:rPr>
        <w:t>,</w:t>
      </w:r>
      <w:r w:rsidRPr="007B1535">
        <w:rPr>
          <w:rFonts w:ascii="Times New Roman" w:hAnsi="Times New Roman" w:cs="Times New Roman"/>
        </w:rPr>
        <w:t xml:space="preserve">  </w:t>
      </w:r>
    </w:p>
    <w:p w14:paraId="16510F96" w14:textId="20E7E03E" w:rsidR="00E155AA" w:rsidRPr="007B1535" w:rsidRDefault="00E155AA" w:rsidP="00E155AA">
      <w:pPr>
        <w:pStyle w:val="al"/>
        <w:spacing w:line="345" w:lineRule="atLeast"/>
        <w:rPr>
          <w:color w:val="333333"/>
        </w:rPr>
      </w:pPr>
      <w:r w:rsidRPr="007B1535">
        <w:rPr>
          <w:color w:val="333333"/>
        </w:rPr>
        <w:lastRenderedPageBreak/>
        <w:t xml:space="preserve">în considerarea faptului că aceste elemente creează o situaţie extraordinară a cărei reglementare nu poate fi amânată, </w:t>
      </w:r>
      <w:r w:rsidR="00117E82" w:rsidRPr="007B1535">
        <w:rPr>
          <w:color w:val="333333"/>
        </w:rPr>
        <w:t xml:space="preserve">atât pentru a evita continuarea procedurii de infringement, dar și pentru a preîntămpina continuarea unor situații </w:t>
      </w:r>
      <w:r w:rsidRPr="007B1535">
        <w:rPr>
          <w:color w:val="333333"/>
        </w:rPr>
        <w:t>care afectează interesul general public, cu implicaţii asupra securităţii energetice, economice şi sociale a României, şi care necesită intervenţia imediată a Guvernului prin măsuri normative urgente,</w:t>
      </w:r>
    </w:p>
    <w:p w14:paraId="58A43E35" w14:textId="77777777" w:rsidR="00E155AA" w:rsidRPr="007B1535" w:rsidRDefault="00E155AA" w:rsidP="00897B29">
      <w:pPr>
        <w:jc w:val="both"/>
        <w:rPr>
          <w:rFonts w:ascii="Times New Roman" w:hAnsi="Times New Roman" w:cs="Times New Roman"/>
        </w:rPr>
      </w:pPr>
    </w:p>
    <w:p w14:paraId="5794813D" w14:textId="5B4A65DE" w:rsidR="00713095" w:rsidRPr="007B1535" w:rsidRDefault="00713095" w:rsidP="00B33769">
      <w:pPr>
        <w:jc w:val="both"/>
        <w:rPr>
          <w:rFonts w:ascii="Times New Roman" w:hAnsi="Times New Roman" w:cs="Times New Roman"/>
          <w:b/>
          <w:bCs/>
        </w:rPr>
      </w:pPr>
      <w:r w:rsidRPr="007B1535">
        <w:rPr>
          <w:rFonts w:ascii="Times New Roman" w:hAnsi="Times New Roman" w:cs="Times New Roman"/>
          <w:b/>
          <w:bCs/>
        </w:rPr>
        <w:t>î</w:t>
      </w:r>
      <w:r w:rsidR="00404232" w:rsidRPr="007B1535">
        <w:rPr>
          <w:rFonts w:ascii="Times New Roman" w:hAnsi="Times New Roman" w:cs="Times New Roman"/>
          <w:b/>
          <w:bCs/>
        </w:rPr>
        <w:t xml:space="preserve">n temeiul art. 115 alin. (4) din Constituţia României, republicată, </w:t>
      </w:r>
    </w:p>
    <w:p w14:paraId="19A603D7" w14:textId="4168410E" w:rsidR="00404232" w:rsidRPr="007B1535" w:rsidRDefault="00404232" w:rsidP="00B33769">
      <w:pPr>
        <w:jc w:val="both"/>
        <w:rPr>
          <w:rFonts w:ascii="Times New Roman" w:hAnsi="Times New Roman" w:cs="Times New Roman"/>
          <w:b/>
          <w:bCs/>
        </w:rPr>
      </w:pPr>
      <w:r w:rsidRPr="007B1535">
        <w:rPr>
          <w:rFonts w:ascii="Times New Roman" w:hAnsi="Times New Roman" w:cs="Times New Roman"/>
          <w:b/>
          <w:bCs/>
        </w:rPr>
        <w:t>Guvernul României adoptă prezenta ordonanţă de urgenţă:</w:t>
      </w:r>
    </w:p>
    <w:p w14:paraId="1724D694" w14:textId="77777777" w:rsidR="00713095" w:rsidRPr="007B1535" w:rsidRDefault="00713095" w:rsidP="00404232">
      <w:pPr>
        <w:jc w:val="both"/>
        <w:rPr>
          <w:rFonts w:ascii="Times New Roman" w:hAnsi="Times New Roman" w:cs="Times New Roman"/>
          <w:b/>
          <w:bCs/>
        </w:rPr>
      </w:pPr>
    </w:p>
    <w:p w14:paraId="65E1008D" w14:textId="57E1F56D" w:rsidR="0027391A" w:rsidRPr="007B1535" w:rsidRDefault="00404232" w:rsidP="00404232">
      <w:pPr>
        <w:jc w:val="both"/>
        <w:rPr>
          <w:rFonts w:ascii="Times New Roman" w:hAnsi="Times New Roman" w:cs="Times New Roman"/>
          <w:b/>
          <w:bCs/>
        </w:rPr>
      </w:pPr>
      <w:r w:rsidRPr="007B1535">
        <w:rPr>
          <w:rFonts w:ascii="Times New Roman" w:hAnsi="Times New Roman" w:cs="Times New Roman"/>
          <w:b/>
          <w:bCs/>
        </w:rPr>
        <w:t xml:space="preserve">Articolul I. </w:t>
      </w:r>
      <w:r w:rsidR="00234637" w:rsidRPr="007B1535">
        <w:rPr>
          <w:rFonts w:ascii="Times New Roman" w:hAnsi="Times New Roman" w:cs="Times New Roman"/>
          <w:b/>
          <w:bCs/>
        </w:rPr>
        <w:t xml:space="preserve">- </w:t>
      </w:r>
      <w:r w:rsidRPr="007B1535">
        <w:rPr>
          <w:rFonts w:ascii="Times New Roman" w:hAnsi="Times New Roman" w:cs="Times New Roman"/>
          <w:b/>
          <w:bCs/>
        </w:rPr>
        <w:t>Legea energiei electrice şi a gazelor naturale nr. 123/2012, publicată în Monitorul Oficial al României, Partea I nr. 485 din 16 iulie 2012, cu modificările și completările ulterioare, se modifică și se completează după cum urmează:</w:t>
      </w:r>
    </w:p>
    <w:p w14:paraId="17AF2110" w14:textId="77777777" w:rsidR="00234637" w:rsidRPr="007B1535" w:rsidRDefault="00234637" w:rsidP="00E732CA">
      <w:pPr>
        <w:rPr>
          <w:rFonts w:ascii="Times New Roman" w:hAnsi="Times New Roman" w:cs="Times New Roman"/>
          <w:b/>
          <w:bCs/>
        </w:rPr>
      </w:pPr>
    </w:p>
    <w:p w14:paraId="139B6F8F" w14:textId="376E39F9" w:rsidR="00A01A40" w:rsidRPr="007B1535" w:rsidRDefault="00F778FA" w:rsidP="00A01A40">
      <w:pPr>
        <w:jc w:val="both"/>
        <w:rPr>
          <w:rFonts w:ascii="Times New Roman" w:hAnsi="Times New Roman" w:cs="Times New Roman"/>
          <w:b/>
          <w:bCs/>
        </w:rPr>
      </w:pPr>
      <w:r w:rsidRPr="007B1535">
        <w:rPr>
          <w:rFonts w:ascii="Times New Roman" w:hAnsi="Times New Roman" w:cs="Times New Roman"/>
          <w:b/>
          <w:bCs/>
        </w:rPr>
        <w:t>1.</w:t>
      </w:r>
      <w:r w:rsidR="00B34E74" w:rsidRPr="007B1535">
        <w:rPr>
          <w:rFonts w:ascii="Times New Roman" w:hAnsi="Times New Roman" w:cs="Times New Roman"/>
          <w:b/>
          <w:bCs/>
        </w:rPr>
        <w:t xml:space="preserve"> </w:t>
      </w:r>
      <w:r w:rsidR="00A01A40" w:rsidRPr="007B1535">
        <w:rPr>
          <w:rFonts w:ascii="Times New Roman" w:hAnsi="Times New Roman" w:cs="Times New Roman"/>
          <w:b/>
          <w:bCs/>
        </w:rPr>
        <w:t>La articolul 3, după punctul 1, se introduce un nou punct, pct. 1</w:t>
      </w:r>
      <w:r w:rsidR="00A01A40" w:rsidRPr="00417B42">
        <w:rPr>
          <w:rFonts w:ascii="Times New Roman" w:hAnsi="Times New Roman" w:cs="Times New Roman"/>
          <w:b/>
          <w:bCs/>
          <w:vertAlign w:val="superscript"/>
        </w:rPr>
        <w:t>1</w:t>
      </w:r>
      <w:r w:rsidR="00A01A40" w:rsidRPr="007B1535">
        <w:rPr>
          <w:rFonts w:ascii="Times New Roman" w:hAnsi="Times New Roman" w:cs="Times New Roman"/>
          <w:b/>
          <w:bCs/>
        </w:rPr>
        <w:t xml:space="preserve"> cu următorul cuprins:</w:t>
      </w:r>
    </w:p>
    <w:p w14:paraId="4D138582" w14:textId="34BE3627" w:rsidR="00A01A40" w:rsidRPr="007B1535" w:rsidRDefault="00A01A40" w:rsidP="00A01A40">
      <w:pPr>
        <w:jc w:val="both"/>
        <w:rPr>
          <w:rFonts w:ascii="Times New Roman" w:hAnsi="Times New Roman" w:cs="Times New Roman"/>
        </w:rPr>
      </w:pPr>
      <w:r w:rsidRPr="007B1535">
        <w:rPr>
          <w:rFonts w:ascii="Times New Roman" w:hAnsi="Times New Roman" w:cs="Times New Roman"/>
          <w:b/>
          <w:bCs/>
        </w:rPr>
        <w:t>”(1</w:t>
      </w:r>
      <w:r w:rsidRPr="00417B42">
        <w:rPr>
          <w:rFonts w:ascii="Times New Roman" w:hAnsi="Times New Roman" w:cs="Times New Roman"/>
          <w:b/>
          <w:bCs/>
          <w:vertAlign w:val="superscript"/>
        </w:rPr>
        <w:t>1</w:t>
      </w:r>
      <w:r w:rsidRPr="007B1535">
        <w:rPr>
          <w:rFonts w:ascii="Times New Roman" w:hAnsi="Times New Roman" w:cs="Times New Roman"/>
          <w:b/>
          <w:bCs/>
        </w:rPr>
        <w:t>)</w:t>
      </w:r>
      <w:r w:rsidRPr="007B1535">
        <w:rPr>
          <w:rFonts w:ascii="Times New Roman" w:hAnsi="Times New Roman" w:cs="Times New Roman"/>
        </w:rPr>
        <w:t xml:space="preserve"> </w:t>
      </w:r>
      <w:r w:rsidR="003B04DF" w:rsidRPr="003B04DF">
        <w:rPr>
          <w:rFonts w:ascii="Times New Roman" w:hAnsi="Times New Roman" w:cs="Times New Roman"/>
          <w:b/>
          <w:bCs/>
        </w:rPr>
        <w:t xml:space="preserve">contract </w:t>
      </w:r>
      <w:r w:rsidRPr="007B1535">
        <w:rPr>
          <w:rFonts w:ascii="Times New Roman" w:hAnsi="Times New Roman" w:cs="Times New Roman"/>
          <w:b/>
          <w:bCs/>
        </w:rPr>
        <w:t>flexibil de racordare</w:t>
      </w:r>
      <w:r w:rsidRPr="007B1535">
        <w:rPr>
          <w:rFonts w:ascii="Times New Roman" w:hAnsi="Times New Roman" w:cs="Times New Roman"/>
        </w:rPr>
        <w:t xml:space="preserve"> - un set de condiții convenite pentru conectarea capacității electrice la rețea, care include condiții de limitare și control al injecției de energie electrică</w:t>
      </w:r>
      <w:r w:rsidRPr="007B1535">
        <w:rPr>
          <w:rFonts w:ascii="Times New Roman" w:hAnsi="Times New Roman" w:cs="Times New Roman"/>
          <w:b/>
          <w:bCs/>
        </w:rPr>
        <w:t xml:space="preserve"> </w:t>
      </w:r>
      <w:r w:rsidRPr="007B1535">
        <w:rPr>
          <w:rFonts w:ascii="Times New Roman" w:hAnsi="Times New Roman" w:cs="Times New Roman"/>
        </w:rPr>
        <w:t>și al extragerii din rețeaua de transport sau din rețeaua de distribuție</w:t>
      </w:r>
      <w:r w:rsidR="007B11C6" w:rsidRPr="007B1535">
        <w:rPr>
          <w:rFonts w:ascii="Times New Roman" w:hAnsi="Times New Roman" w:cs="Times New Roman"/>
        </w:rPr>
        <w:t>;</w:t>
      </w:r>
      <w:r w:rsidRPr="007B1535">
        <w:rPr>
          <w:rFonts w:ascii="Times New Roman" w:hAnsi="Times New Roman" w:cs="Times New Roman"/>
        </w:rPr>
        <w:t>”</w:t>
      </w:r>
    </w:p>
    <w:p w14:paraId="034F123D" w14:textId="77777777" w:rsidR="00A01A40" w:rsidRPr="007B1535" w:rsidRDefault="00E732CA" w:rsidP="00A01A40">
      <w:pPr>
        <w:rPr>
          <w:rFonts w:ascii="Times New Roman" w:hAnsi="Times New Roman" w:cs="Times New Roman"/>
          <w:b/>
          <w:bCs/>
        </w:rPr>
      </w:pPr>
      <w:r w:rsidRPr="007B1535">
        <w:rPr>
          <w:rFonts w:ascii="Times New Roman" w:hAnsi="Times New Roman" w:cs="Times New Roman"/>
          <w:b/>
          <w:bCs/>
        </w:rPr>
        <w:t xml:space="preserve">2. </w:t>
      </w:r>
      <w:r w:rsidR="00A01A40" w:rsidRPr="007B1535">
        <w:rPr>
          <w:rFonts w:ascii="Times New Roman" w:hAnsi="Times New Roman" w:cs="Times New Roman"/>
          <w:b/>
          <w:bCs/>
        </w:rPr>
        <w:t>La articolul 3, punctul 18 se modifică și va avea următorul cuprins:</w:t>
      </w:r>
    </w:p>
    <w:p w14:paraId="0B7B7169" w14:textId="77777777" w:rsidR="00A01A40" w:rsidRPr="007B1535" w:rsidRDefault="00A01A40" w:rsidP="00A01A40">
      <w:pPr>
        <w:jc w:val="both"/>
        <w:rPr>
          <w:rFonts w:ascii="Times New Roman" w:hAnsi="Times New Roman" w:cs="Times New Roman"/>
        </w:rPr>
      </w:pPr>
      <w:r w:rsidRPr="007B1535">
        <w:rPr>
          <w:rFonts w:ascii="Times New Roman" w:hAnsi="Times New Roman" w:cs="Times New Roman"/>
          <w:b/>
          <w:bCs/>
        </w:rPr>
        <w:t xml:space="preserve">”18. client activ </w:t>
      </w:r>
      <w:r w:rsidRPr="007B1535">
        <w:rPr>
          <w:rFonts w:ascii="Times New Roman" w:hAnsi="Times New Roman" w:cs="Times New Roman"/>
        </w:rPr>
        <w:t>- clientul final sau un grup de clienţi finali ce acţionează împreună, care consumă sau stochează energia electrică produsă în spaţiile pe care le deţine situate în zone limitate sau care consumă sau stochează energie electrică autoprodusă sau partajată din cadrul altor  zone, sau care vinde energie electrică autoprodusă sau care participă la programe de flexibilitate sau de eficienţă energetică cu condiţia ca activităţile respective să nu constituie principala lor activitate comercială sau profesională.”</w:t>
      </w:r>
    </w:p>
    <w:p w14:paraId="34EBEC5A" w14:textId="5F27E187" w:rsidR="003076DC" w:rsidRPr="007B1535" w:rsidRDefault="00B33769" w:rsidP="003076DC">
      <w:pPr>
        <w:rPr>
          <w:rFonts w:ascii="Times New Roman" w:hAnsi="Times New Roman" w:cs="Times New Roman"/>
          <w:b/>
          <w:bCs/>
        </w:rPr>
      </w:pPr>
      <w:r w:rsidRPr="007B1535">
        <w:rPr>
          <w:rFonts w:ascii="Times New Roman" w:hAnsi="Times New Roman" w:cs="Times New Roman"/>
          <w:b/>
          <w:bCs/>
        </w:rPr>
        <w:t xml:space="preserve">3. </w:t>
      </w:r>
      <w:r w:rsidR="003076DC" w:rsidRPr="007B1535">
        <w:rPr>
          <w:rFonts w:ascii="Times New Roman" w:hAnsi="Times New Roman" w:cs="Times New Roman"/>
          <w:b/>
          <w:bCs/>
        </w:rPr>
        <w:t>La articolul 3, după punctul 32, se introduce un nou punc</w:t>
      </w:r>
      <w:r w:rsidR="00B34E74" w:rsidRPr="007B1535">
        <w:rPr>
          <w:rFonts w:ascii="Times New Roman" w:hAnsi="Times New Roman" w:cs="Times New Roman"/>
          <w:b/>
          <w:bCs/>
        </w:rPr>
        <w:t>t, pct</w:t>
      </w:r>
      <w:r w:rsidR="00F808BF" w:rsidRPr="007B1535">
        <w:rPr>
          <w:rFonts w:ascii="Times New Roman" w:hAnsi="Times New Roman" w:cs="Times New Roman"/>
          <w:b/>
          <w:bCs/>
        </w:rPr>
        <w:t>.</w:t>
      </w:r>
      <w:r w:rsidR="003076DC" w:rsidRPr="007B1535">
        <w:rPr>
          <w:rFonts w:ascii="Times New Roman" w:hAnsi="Times New Roman" w:cs="Times New Roman"/>
          <w:b/>
          <w:bCs/>
        </w:rPr>
        <w:t xml:space="preserve"> 32</w:t>
      </w:r>
      <w:r w:rsidR="003076DC" w:rsidRPr="004240D6">
        <w:rPr>
          <w:rFonts w:ascii="Times New Roman" w:hAnsi="Times New Roman" w:cs="Times New Roman"/>
          <w:b/>
          <w:bCs/>
          <w:vertAlign w:val="superscript"/>
        </w:rPr>
        <w:t>1</w:t>
      </w:r>
      <w:r w:rsidR="003076DC" w:rsidRPr="007B1535">
        <w:rPr>
          <w:rFonts w:ascii="Times New Roman" w:hAnsi="Times New Roman" w:cs="Times New Roman"/>
          <w:b/>
          <w:bCs/>
        </w:rPr>
        <w:t>, cu următorul cuprins:</w:t>
      </w:r>
    </w:p>
    <w:p w14:paraId="07F915D3" w14:textId="083EA7DE" w:rsidR="009E31C0" w:rsidRPr="007B1535" w:rsidRDefault="000D6E9F" w:rsidP="003076DC">
      <w:pPr>
        <w:jc w:val="both"/>
        <w:rPr>
          <w:rFonts w:ascii="Times New Roman" w:hAnsi="Times New Roman" w:cs="Times New Roman"/>
        </w:rPr>
      </w:pPr>
      <w:r w:rsidRPr="007B1535">
        <w:rPr>
          <w:rFonts w:ascii="Times New Roman" w:hAnsi="Times New Roman" w:cs="Times New Roman"/>
          <w:b/>
          <w:bCs/>
        </w:rPr>
        <w:t>”</w:t>
      </w:r>
      <w:r w:rsidR="003076DC" w:rsidRPr="007B1535">
        <w:rPr>
          <w:rFonts w:ascii="Times New Roman" w:hAnsi="Times New Roman" w:cs="Times New Roman"/>
          <w:b/>
          <w:bCs/>
        </w:rPr>
        <w:t>32</w:t>
      </w:r>
      <w:r w:rsidR="003076DC" w:rsidRPr="004240D6">
        <w:rPr>
          <w:rFonts w:ascii="Times New Roman" w:hAnsi="Times New Roman" w:cs="Times New Roman"/>
          <w:b/>
          <w:bCs/>
          <w:vertAlign w:val="superscript"/>
        </w:rPr>
        <w:t>1</w:t>
      </w:r>
      <w:r w:rsidRPr="007B1535">
        <w:rPr>
          <w:rFonts w:ascii="Times New Roman" w:hAnsi="Times New Roman" w:cs="Times New Roman"/>
          <w:b/>
          <w:bCs/>
        </w:rPr>
        <w:t>.</w:t>
      </w:r>
      <w:r w:rsidR="003076DC" w:rsidRPr="007B1535">
        <w:rPr>
          <w:rFonts w:ascii="Times New Roman" w:hAnsi="Times New Roman" w:cs="Times New Roman"/>
          <w:b/>
          <w:bCs/>
        </w:rPr>
        <w:t xml:space="preserve"> contract de furnizare a energiei electrice pe durată determinată și cu prețuri fixe</w:t>
      </w:r>
      <w:r w:rsidR="003076DC" w:rsidRPr="007B1535">
        <w:rPr>
          <w:rFonts w:ascii="Times New Roman" w:hAnsi="Times New Roman" w:cs="Times New Roman"/>
        </w:rPr>
        <w:t xml:space="preserve"> - un contract de furnizare a energiei electrice încheiat între un furnizor și un client final prin care se garantează că clauzele și condițiile contractuale, inclusiv prețul, rămân neschimbate pe durata contractului dar care, pentru un preț fix poate include un element flexibil</w:t>
      </w:r>
      <w:r w:rsidR="004240D6">
        <w:rPr>
          <w:rFonts w:ascii="Times New Roman" w:hAnsi="Times New Roman" w:cs="Times New Roman"/>
        </w:rPr>
        <w:t>, d</w:t>
      </w:r>
      <w:r w:rsidR="003076DC" w:rsidRPr="007B1535">
        <w:rPr>
          <w:rFonts w:ascii="Times New Roman" w:hAnsi="Times New Roman" w:cs="Times New Roman"/>
        </w:rPr>
        <w:t>e exemplu, dar fără a se limita la</w:t>
      </w:r>
      <w:r w:rsidR="009E31C0" w:rsidRPr="007B1535">
        <w:rPr>
          <w:rFonts w:ascii="Times New Roman" w:hAnsi="Times New Roman" w:cs="Times New Roman"/>
        </w:rPr>
        <w:t>:</w:t>
      </w:r>
    </w:p>
    <w:p w14:paraId="7A2342B6" w14:textId="3FB3E91D" w:rsidR="009E31C0" w:rsidRPr="004240D6" w:rsidRDefault="003076DC" w:rsidP="004240D6">
      <w:pPr>
        <w:pStyle w:val="ListParagraph"/>
        <w:numPr>
          <w:ilvl w:val="0"/>
          <w:numId w:val="3"/>
        </w:numPr>
        <w:jc w:val="both"/>
        <w:rPr>
          <w:rFonts w:ascii="Times New Roman" w:hAnsi="Times New Roman" w:cs="Times New Roman"/>
        </w:rPr>
      </w:pPr>
      <w:r w:rsidRPr="004240D6">
        <w:rPr>
          <w:rFonts w:ascii="Times New Roman" w:hAnsi="Times New Roman" w:cs="Times New Roman"/>
        </w:rPr>
        <w:t xml:space="preserve">variații de preț în perioadele de vârf și în afara perioadelor de vârf, </w:t>
      </w:r>
      <w:r w:rsidR="009E31C0" w:rsidRPr="007B1535">
        <w:rPr>
          <w:rFonts w:ascii="Times New Roman" w:hAnsi="Times New Roman" w:cs="Times New Roman"/>
        </w:rPr>
        <w:t>sau</w:t>
      </w:r>
    </w:p>
    <w:p w14:paraId="284B61D6" w14:textId="71C96553" w:rsidR="003076DC" w:rsidRPr="004240D6" w:rsidRDefault="009E31C0" w:rsidP="004240D6">
      <w:pPr>
        <w:pStyle w:val="ListParagraph"/>
        <w:numPr>
          <w:ilvl w:val="0"/>
          <w:numId w:val="3"/>
        </w:numPr>
        <w:jc w:val="both"/>
        <w:rPr>
          <w:rFonts w:ascii="Times New Roman" w:hAnsi="Times New Roman" w:cs="Times New Roman"/>
        </w:rPr>
      </w:pPr>
      <w:r w:rsidRPr="007B1535">
        <w:rPr>
          <w:rFonts w:ascii="Times New Roman" w:hAnsi="Times New Roman" w:cs="Times New Roman"/>
        </w:rPr>
        <w:lastRenderedPageBreak/>
        <w:t>acele</w:t>
      </w:r>
      <w:r w:rsidRPr="004240D6">
        <w:rPr>
          <w:rFonts w:ascii="Times New Roman" w:hAnsi="Times New Roman" w:cs="Times New Roman"/>
        </w:rPr>
        <w:t xml:space="preserve"> </w:t>
      </w:r>
      <w:r w:rsidR="003076DC" w:rsidRPr="004240D6">
        <w:rPr>
          <w:rFonts w:ascii="Times New Roman" w:hAnsi="Times New Roman" w:cs="Times New Roman"/>
        </w:rPr>
        <w:t xml:space="preserve">modificări din factura finală </w:t>
      </w:r>
      <w:r w:rsidRPr="007B1535">
        <w:rPr>
          <w:rFonts w:ascii="Times New Roman" w:hAnsi="Times New Roman" w:cs="Times New Roman"/>
        </w:rPr>
        <w:t>care rezultă</w:t>
      </w:r>
      <w:r w:rsidR="003076DC" w:rsidRPr="004240D6">
        <w:rPr>
          <w:rFonts w:ascii="Times New Roman" w:hAnsi="Times New Roman" w:cs="Times New Roman"/>
        </w:rPr>
        <w:t xml:space="preserve"> numai din elemente care nu sunt determinate de furnizori, cum ar fi impozitele și taxele sau tarifele reglementate pentru serviciile de retea.</w:t>
      </w:r>
      <w:r w:rsidR="000D6E9F" w:rsidRPr="007B1535">
        <w:rPr>
          <w:rFonts w:ascii="Times New Roman" w:hAnsi="Times New Roman" w:cs="Times New Roman"/>
        </w:rPr>
        <w:t>”</w:t>
      </w:r>
    </w:p>
    <w:p w14:paraId="04866FC1" w14:textId="1E8DCCD8" w:rsidR="00095C09" w:rsidRPr="007B1535" w:rsidRDefault="00B33769" w:rsidP="00095C09">
      <w:pPr>
        <w:jc w:val="both"/>
        <w:rPr>
          <w:rFonts w:ascii="Times New Roman" w:hAnsi="Times New Roman" w:cs="Times New Roman"/>
          <w:b/>
          <w:bCs/>
        </w:rPr>
      </w:pPr>
      <w:r w:rsidRPr="007B1535">
        <w:rPr>
          <w:rFonts w:ascii="Times New Roman" w:hAnsi="Times New Roman" w:cs="Times New Roman"/>
          <w:b/>
          <w:bCs/>
        </w:rPr>
        <w:t xml:space="preserve">4. </w:t>
      </w:r>
      <w:r w:rsidR="00095C09" w:rsidRPr="007B1535">
        <w:rPr>
          <w:rFonts w:ascii="Times New Roman" w:hAnsi="Times New Roman" w:cs="Times New Roman"/>
          <w:b/>
          <w:bCs/>
        </w:rPr>
        <w:t>La articolul 3, după punctul 77 se introduce un nou punct</w:t>
      </w:r>
      <w:r w:rsidR="00B34E74" w:rsidRPr="007B1535">
        <w:rPr>
          <w:rFonts w:ascii="Times New Roman" w:hAnsi="Times New Roman" w:cs="Times New Roman"/>
          <w:b/>
          <w:bCs/>
        </w:rPr>
        <w:t>, pct</w:t>
      </w:r>
      <w:r w:rsidR="000D6E9F" w:rsidRPr="007B1535">
        <w:rPr>
          <w:rFonts w:ascii="Times New Roman" w:hAnsi="Times New Roman" w:cs="Times New Roman"/>
          <w:b/>
          <w:bCs/>
        </w:rPr>
        <w:t>.</w:t>
      </w:r>
      <w:r w:rsidR="00095C09" w:rsidRPr="007B1535">
        <w:rPr>
          <w:rFonts w:ascii="Times New Roman" w:hAnsi="Times New Roman" w:cs="Times New Roman"/>
          <w:b/>
          <w:bCs/>
        </w:rPr>
        <w:t xml:space="preserve"> (77</w:t>
      </w:r>
      <w:r w:rsidR="00095C09" w:rsidRPr="004240D6">
        <w:rPr>
          <w:rFonts w:ascii="Times New Roman" w:hAnsi="Times New Roman" w:cs="Times New Roman"/>
          <w:b/>
          <w:bCs/>
          <w:vertAlign w:val="superscript"/>
        </w:rPr>
        <w:t>1</w:t>
      </w:r>
      <w:r w:rsidR="00095C09" w:rsidRPr="007B1535">
        <w:rPr>
          <w:rFonts w:ascii="Times New Roman" w:hAnsi="Times New Roman" w:cs="Times New Roman"/>
          <w:b/>
          <w:bCs/>
        </w:rPr>
        <w:t>), cu următorul cuprins:</w:t>
      </w:r>
    </w:p>
    <w:p w14:paraId="3479F92F" w14:textId="1232E747" w:rsidR="00095C09" w:rsidRPr="007B1535" w:rsidRDefault="00095C09" w:rsidP="00095C09">
      <w:pPr>
        <w:jc w:val="both"/>
        <w:rPr>
          <w:rFonts w:ascii="Times New Roman" w:hAnsi="Times New Roman" w:cs="Times New Roman"/>
        </w:rPr>
      </w:pPr>
      <w:r w:rsidRPr="007B1535">
        <w:rPr>
          <w:rFonts w:ascii="Times New Roman" w:hAnsi="Times New Roman" w:cs="Times New Roman"/>
          <w:b/>
          <w:bCs/>
        </w:rPr>
        <w:t xml:space="preserve"> 77</w:t>
      </w:r>
      <w:r w:rsidRPr="004240D6">
        <w:rPr>
          <w:rFonts w:ascii="Times New Roman" w:hAnsi="Times New Roman" w:cs="Times New Roman"/>
          <w:b/>
          <w:bCs/>
          <w:vertAlign w:val="superscript"/>
        </w:rPr>
        <w:t>1</w:t>
      </w:r>
      <w:r w:rsidR="000D6E9F" w:rsidRPr="007B1535">
        <w:rPr>
          <w:rFonts w:ascii="Times New Roman" w:hAnsi="Times New Roman" w:cs="Times New Roman"/>
          <w:b/>
          <w:bCs/>
        </w:rPr>
        <w:t>.</w:t>
      </w:r>
      <w:r w:rsidRPr="007B1535">
        <w:rPr>
          <w:rFonts w:ascii="Times New Roman" w:hAnsi="Times New Roman" w:cs="Times New Roman"/>
          <w:b/>
          <w:bCs/>
        </w:rPr>
        <w:t xml:space="preserve"> partajare a energiei - </w:t>
      </w:r>
      <w:r w:rsidRPr="007B1535">
        <w:rPr>
          <w:rFonts w:ascii="Times New Roman" w:hAnsi="Times New Roman" w:cs="Times New Roman"/>
        </w:rPr>
        <w:t>autoconsumul de către clienți activi de energie din surse regenerabile:</w:t>
      </w:r>
    </w:p>
    <w:p w14:paraId="46595126" w14:textId="469311B6" w:rsidR="00095C09" w:rsidRPr="007B1535" w:rsidRDefault="00095C09" w:rsidP="00095C09">
      <w:pPr>
        <w:jc w:val="both"/>
        <w:rPr>
          <w:rFonts w:ascii="Times New Roman" w:hAnsi="Times New Roman" w:cs="Times New Roman"/>
        </w:rPr>
      </w:pPr>
      <w:r w:rsidRPr="007B1535">
        <w:rPr>
          <w:rFonts w:ascii="Times New Roman" w:hAnsi="Times New Roman" w:cs="Times New Roman"/>
        </w:rPr>
        <w:t xml:space="preserve">a) care este generată sau stocată de către o instalație pe care o au în proprietate, </w:t>
      </w:r>
      <w:r w:rsidR="00DF277D" w:rsidRPr="007B1535">
        <w:rPr>
          <w:rFonts w:ascii="Times New Roman" w:hAnsi="Times New Roman" w:cs="Times New Roman"/>
        </w:rPr>
        <w:t xml:space="preserve">asupra căreia au un drept de </w:t>
      </w:r>
      <w:r w:rsidRPr="007B1535">
        <w:rPr>
          <w:rFonts w:ascii="Times New Roman" w:hAnsi="Times New Roman" w:cs="Times New Roman"/>
        </w:rPr>
        <w:t>concesi</w:t>
      </w:r>
      <w:r w:rsidR="00DF277D" w:rsidRPr="007B1535">
        <w:rPr>
          <w:rFonts w:ascii="Times New Roman" w:hAnsi="Times New Roman" w:cs="Times New Roman"/>
        </w:rPr>
        <w:t>une</w:t>
      </w:r>
      <w:r w:rsidRPr="007B1535">
        <w:rPr>
          <w:rFonts w:ascii="Times New Roman" w:hAnsi="Times New Roman" w:cs="Times New Roman"/>
        </w:rPr>
        <w:t xml:space="preserve"> sau </w:t>
      </w:r>
      <w:r w:rsidR="002D4AB7" w:rsidRPr="007B1535">
        <w:rPr>
          <w:rFonts w:ascii="Times New Roman" w:hAnsi="Times New Roman" w:cs="Times New Roman"/>
        </w:rPr>
        <w:t xml:space="preserve">au </w:t>
      </w:r>
      <w:r w:rsidRPr="007B1535">
        <w:rPr>
          <w:rFonts w:ascii="Times New Roman" w:hAnsi="Times New Roman" w:cs="Times New Roman"/>
        </w:rPr>
        <w:t>închiria</w:t>
      </w:r>
      <w:r w:rsidR="002D4AB7" w:rsidRPr="007B1535">
        <w:rPr>
          <w:rFonts w:ascii="Times New Roman" w:hAnsi="Times New Roman" w:cs="Times New Roman"/>
        </w:rPr>
        <w:t>t-o</w:t>
      </w:r>
      <w:r w:rsidRPr="007B1535">
        <w:rPr>
          <w:rFonts w:ascii="Times New Roman" w:hAnsi="Times New Roman" w:cs="Times New Roman"/>
        </w:rPr>
        <w:t xml:space="preserve"> în </w:t>
      </w:r>
      <w:r w:rsidR="002D4AB7" w:rsidRPr="007B1535">
        <w:rPr>
          <w:rFonts w:ascii="Times New Roman" w:hAnsi="Times New Roman" w:cs="Times New Roman"/>
        </w:rPr>
        <w:t xml:space="preserve">întegralitate </w:t>
      </w:r>
      <w:r w:rsidRPr="007B1535">
        <w:rPr>
          <w:rFonts w:ascii="Times New Roman" w:hAnsi="Times New Roman" w:cs="Times New Roman"/>
        </w:rPr>
        <w:t xml:space="preserve">sau </w:t>
      </w:r>
      <w:r w:rsidR="002D4AB7" w:rsidRPr="007B1535">
        <w:rPr>
          <w:rFonts w:ascii="Times New Roman" w:hAnsi="Times New Roman" w:cs="Times New Roman"/>
        </w:rPr>
        <w:t>parțial</w:t>
      </w:r>
      <w:r w:rsidRPr="007B1535">
        <w:rPr>
          <w:rFonts w:ascii="Times New Roman" w:hAnsi="Times New Roman" w:cs="Times New Roman"/>
        </w:rPr>
        <w:t>; sau</w:t>
      </w:r>
    </w:p>
    <w:p w14:paraId="5D61870F" w14:textId="42C07097" w:rsidR="00095C09" w:rsidRPr="007B1535" w:rsidRDefault="00095C09" w:rsidP="00095C09">
      <w:pPr>
        <w:jc w:val="both"/>
        <w:rPr>
          <w:rFonts w:ascii="Times New Roman" w:hAnsi="Times New Roman" w:cs="Times New Roman"/>
        </w:rPr>
      </w:pPr>
      <w:r w:rsidRPr="007B1535">
        <w:rPr>
          <w:rFonts w:ascii="Times New Roman" w:hAnsi="Times New Roman" w:cs="Times New Roman"/>
        </w:rPr>
        <w:t xml:space="preserve">b) asupra căreia dreptul le-a fost transferat de către un alt client activ, </w:t>
      </w:r>
      <w:r w:rsidR="00DF277D" w:rsidRPr="007B1535">
        <w:rPr>
          <w:rFonts w:ascii="Times New Roman" w:hAnsi="Times New Roman" w:cs="Times New Roman"/>
        </w:rPr>
        <w:t>cu titlu gratuit sau oneros</w:t>
      </w:r>
      <w:r w:rsidRPr="007B1535">
        <w:rPr>
          <w:rFonts w:ascii="Times New Roman" w:hAnsi="Times New Roman" w:cs="Times New Roman"/>
        </w:rPr>
        <w:t>.</w:t>
      </w:r>
    </w:p>
    <w:p w14:paraId="045BBCBA" w14:textId="77777777" w:rsidR="00DF277D" w:rsidRPr="007B1535" w:rsidRDefault="00DF277D" w:rsidP="00E8289D">
      <w:pPr>
        <w:jc w:val="both"/>
        <w:rPr>
          <w:rFonts w:ascii="Times New Roman" w:hAnsi="Times New Roman" w:cs="Times New Roman"/>
          <w:b/>
          <w:bCs/>
        </w:rPr>
      </w:pPr>
    </w:p>
    <w:p w14:paraId="218C20AE" w14:textId="4D231ECE" w:rsidR="00E8289D" w:rsidRPr="007B1535" w:rsidRDefault="00B33769" w:rsidP="00E8289D">
      <w:pPr>
        <w:jc w:val="both"/>
        <w:rPr>
          <w:rFonts w:ascii="Times New Roman" w:hAnsi="Times New Roman" w:cs="Times New Roman"/>
          <w:b/>
          <w:bCs/>
        </w:rPr>
      </w:pPr>
      <w:r w:rsidRPr="007B1535">
        <w:rPr>
          <w:rFonts w:ascii="Times New Roman" w:hAnsi="Times New Roman" w:cs="Times New Roman"/>
          <w:b/>
          <w:bCs/>
        </w:rPr>
        <w:t xml:space="preserve">5. </w:t>
      </w:r>
      <w:r w:rsidR="00E8289D" w:rsidRPr="007B1535">
        <w:rPr>
          <w:rFonts w:ascii="Times New Roman" w:hAnsi="Times New Roman" w:cs="Times New Roman"/>
          <w:b/>
          <w:bCs/>
        </w:rPr>
        <w:t>La articolul (7</w:t>
      </w:r>
      <w:r w:rsidR="00E8289D" w:rsidRPr="004240D6">
        <w:rPr>
          <w:rFonts w:ascii="Times New Roman" w:hAnsi="Times New Roman" w:cs="Times New Roman"/>
          <w:b/>
          <w:bCs/>
          <w:vertAlign w:val="superscript"/>
        </w:rPr>
        <w:t>1</w:t>
      </w:r>
      <w:r w:rsidR="00E8289D" w:rsidRPr="007B1535">
        <w:rPr>
          <w:rFonts w:ascii="Times New Roman" w:hAnsi="Times New Roman" w:cs="Times New Roman"/>
          <w:b/>
          <w:bCs/>
        </w:rPr>
        <w:t>), după alineatul (1</w:t>
      </w:r>
      <w:r w:rsidR="00576852" w:rsidRPr="007B1535">
        <w:rPr>
          <w:rFonts w:ascii="Times New Roman" w:hAnsi="Times New Roman" w:cs="Times New Roman"/>
          <w:b/>
          <w:bCs/>
          <w:vertAlign w:val="superscript"/>
        </w:rPr>
        <w:t>3</w:t>
      </w:r>
      <w:r w:rsidR="00E8289D" w:rsidRPr="007B1535">
        <w:rPr>
          <w:rFonts w:ascii="Times New Roman" w:hAnsi="Times New Roman" w:cs="Times New Roman"/>
          <w:b/>
          <w:bCs/>
        </w:rPr>
        <w:t xml:space="preserve">) se introduc </w:t>
      </w:r>
      <w:r w:rsidR="00F423CE">
        <w:rPr>
          <w:rFonts w:ascii="Times New Roman" w:hAnsi="Times New Roman" w:cs="Times New Roman"/>
          <w:b/>
          <w:bCs/>
        </w:rPr>
        <w:t>două</w:t>
      </w:r>
      <w:r w:rsidR="00576852" w:rsidRPr="007B1535">
        <w:rPr>
          <w:rFonts w:ascii="Times New Roman" w:hAnsi="Times New Roman" w:cs="Times New Roman"/>
          <w:b/>
          <w:bCs/>
        </w:rPr>
        <w:t xml:space="preserve"> </w:t>
      </w:r>
      <w:r w:rsidR="00E8289D" w:rsidRPr="007B1535">
        <w:rPr>
          <w:rFonts w:ascii="Times New Roman" w:hAnsi="Times New Roman" w:cs="Times New Roman"/>
          <w:b/>
          <w:bCs/>
        </w:rPr>
        <w:t>no</w:t>
      </w:r>
      <w:r w:rsidR="009E7C99" w:rsidRPr="007B1535">
        <w:rPr>
          <w:rFonts w:ascii="Times New Roman" w:hAnsi="Times New Roman" w:cs="Times New Roman"/>
          <w:b/>
          <w:bCs/>
        </w:rPr>
        <w:t>i</w:t>
      </w:r>
      <w:r w:rsidR="00E8289D" w:rsidRPr="007B1535">
        <w:rPr>
          <w:rFonts w:ascii="Times New Roman" w:hAnsi="Times New Roman" w:cs="Times New Roman"/>
          <w:b/>
          <w:bCs/>
        </w:rPr>
        <w:t xml:space="preserve"> </w:t>
      </w:r>
      <w:r w:rsidR="00B34E74" w:rsidRPr="007B1535">
        <w:rPr>
          <w:rFonts w:ascii="Times New Roman" w:hAnsi="Times New Roman" w:cs="Times New Roman"/>
          <w:b/>
          <w:bCs/>
        </w:rPr>
        <w:t>alienate, alineatele</w:t>
      </w:r>
      <w:r w:rsidR="00E8289D" w:rsidRPr="007B1535">
        <w:rPr>
          <w:rFonts w:ascii="Times New Roman" w:hAnsi="Times New Roman" w:cs="Times New Roman"/>
          <w:b/>
          <w:bCs/>
        </w:rPr>
        <w:t xml:space="preserve"> (1</w:t>
      </w:r>
      <w:r w:rsidR="00576852" w:rsidRPr="007B1535">
        <w:rPr>
          <w:rFonts w:ascii="Times New Roman" w:hAnsi="Times New Roman" w:cs="Times New Roman"/>
          <w:b/>
          <w:bCs/>
          <w:vertAlign w:val="superscript"/>
        </w:rPr>
        <w:t>4</w:t>
      </w:r>
      <w:r w:rsidR="00E8289D" w:rsidRPr="007B1535">
        <w:rPr>
          <w:rFonts w:ascii="Times New Roman" w:hAnsi="Times New Roman" w:cs="Times New Roman"/>
          <w:b/>
          <w:bCs/>
        </w:rPr>
        <w:t xml:space="preserve">) </w:t>
      </w:r>
      <w:r w:rsidR="009E7C99" w:rsidRPr="007B1535">
        <w:rPr>
          <w:rFonts w:ascii="Times New Roman" w:hAnsi="Times New Roman" w:cs="Times New Roman"/>
          <w:b/>
          <w:bCs/>
        </w:rPr>
        <w:t>– (1</w:t>
      </w:r>
      <w:r w:rsidR="00776768">
        <w:rPr>
          <w:rFonts w:ascii="Times New Roman" w:hAnsi="Times New Roman" w:cs="Times New Roman"/>
          <w:b/>
          <w:bCs/>
          <w:vertAlign w:val="superscript"/>
        </w:rPr>
        <w:t>5</w:t>
      </w:r>
      <w:r w:rsidR="00FB2744" w:rsidRPr="007B1535">
        <w:rPr>
          <w:rFonts w:ascii="Times New Roman" w:hAnsi="Times New Roman" w:cs="Times New Roman"/>
          <w:b/>
          <w:bCs/>
        </w:rPr>
        <w:t>)</w:t>
      </w:r>
      <w:r w:rsidRPr="007B1535">
        <w:rPr>
          <w:rFonts w:ascii="Times New Roman" w:hAnsi="Times New Roman" w:cs="Times New Roman"/>
          <w:b/>
          <w:bCs/>
        </w:rPr>
        <w:t>,</w:t>
      </w:r>
      <w:r w:rsidR="009E7C99" w:rsidRPr="007B1535">
        <w:rPr>
          <w:rFonts w:ascii="Times New Roman" w:hAnsi="Times New Roman" w:cs="Times New Roman"/>
          <w:b/>
          <w:bCs/>
        </w:rPr>
        <w:t xml:space="preserve"> </w:t>
      </w:r>
      <w:r w:rsidR="00E8289D" w:rsidRPr="007B1535">
        <w:rPr>
          <w:rFonts w:ascii="Times New Roman" w:hAnsi="Times New Roman" w:cs="Times New Roman"/>
          <w:b/>
          <w:bCs/>
        </w:rPr>
        <w:t>cu următorul cuprins:</w:t>
      </w:r>
    </w:p>
    <w:p w14:paraId="6562D2CE" w14:textId="31453C9E" w:rsidR="00E8289D" w:rsidRPr="007B1535" w:rsidRDefault="009E7C99" w:rsidP="00E8289D">
      <w:pPr>
        <w:jc w:val="both"/>
        <w:rPr>
          <w:rFonts w:ascii="Times New Roman" w:hAnsi="Times New Roman" w:cs="Times New Roman"/>
        </w:rPr>
      </w:pPr>
      <w:r w:rsidRPr="007B1535">
        <w:rPr>
          <w:rFonts w:ascii="Times New Roman" w:hAnsi="Times New Roman" w:cs="Times New Roman"/>
          <w:b/>
          <w:bCs/>
        </w:rPr>
        <w:t>(1</w:t>
      </w:r>
      <w:r w:rsidR="00576852" w:rsidRPr="007B1535">
        <w:rPr>
          <w:rFonts w:ascii="Times New Roman" w:hAnsi="Times New Roman" w:cs="Times New Roman"/>
          <w:b/>
          <w:bCs/>
          <w:vertAlign w:val="superscript"/>
        </w:rPr>
        <w:t xml:space="preserve">4 </w:t>
      </w:r>
      <w:r w:rsidR="00576852" w:rsidRPr="007B1535">
        <w:rPr>
          <w:rFonts w:ascii="Times New Roman" w:hAnsi="Times New Roman" w:cs="Times New Roman"/>
        </w:rPr>
        <w:t>)</w:t>
      </w:r>
      <w:r w:rsidR="00E8289D" w:rsidRPr="007B1535">
        <w:rPr>
          <w:rFonts w:ascii="Times New Roman" w:hAnsi="Times New Roman" w:cs="Times New Roman"/>
        </w:rPr>
        <w:tab/>
        <w:t>ANRE, în strânsă colaborare cu celelalte autorități de reglementare</w:t>
      </w:r>
      <w:r w:rsidR="0096230F" w:rsidRPr="007B1535">
        <w:rPr>
          <w:rFonts w:ascii="Times New Roman" w:hAnsi="Times New Roman" w:cs="Times New Roman"/>
        </w:rPr>
        <w:t xml:space="preserve"> din statele membre</w:t>
      </w:r>
      <w:r w:rsidR="00E8289D" w:rsidRPr="007B1535">
        <w:rPr>
          <w:rFonts w:ascii="Times New Roman" w:hAnsi="Times New Roman" w:cs="Times New Roman"/>
        </w:rPr>
        <w:t>, asigur</w:t>
      </w:r>
      <w:r w:rsidR="00B34E74" w:rsidRPr="007B1535">
        <w:rPr>
          <w:rFonts w:ascii="Times New Roman" w:hAnsi="Times New Roman" w:cs="Times New Roman"/>
        </w:rPr>
        <w:t>ă</w:t>
      </w:r>
      <w:r w:rsidR="00E8289D" w:rsidRPr="007B1535">
        <w:rPr>
          <w:rFonts w:ascii="Times New Roman" w:hAnsi="Times New Roman" w:cs="Times New Roman"/>
        </w:rPr>
        <w:t xml:space="preserve"> respectarea de către platforma unică de alocare instituită în conformitate cu Regulamentul (UE) 2016/1719 al Comisiei, de către ENTSO</w:t>
      </w:r>
      <w:r w:rsidR="00FF37CC" w:rsidRPr="007B1535">
        <w:rPr>
          <w:rFonts w:ascii="Times New Roman" w:hAnsi="Times New Roman" w:cs="Times New Roman"/>
        </w:rPr>
        <w:t>-E</w:t>
      </w:r>
      <w:r w:rsidR="00E8289D" w:rsidRPr="007B1535">
        <w:rPr>
          <w:rFonts w:ascii="Times New Roman" w:hAnsi="Times New Roman" w:cs="Times New Roman"/>
        </w:rPr>
        <w:t xml:space="preserve"> și de către </w:t>
      </w:r>
      <w:r w:rsidR="006B4015" w:rsidRPr="007B1535">
        <w:rPr>
          <w:rFonts w:ascii="Times New Roman" w:hAnsi="Times New Roman" w:cs="Times New Roman"/>
        </w:rPr>
        <w:t xml:space="preserve">Organizația pentru Cooperarea Operatorilor de Distribuție din Uniunea Europeană, denumită, în continuare, </w:t>
      </w:r>
      <w:r w:rsidR="006B4015" w:rsidRPr="004240D6">
        <w:rPr>
          <w:rFonts w:ascii="Times New Roman" w:hAnsi="Times New Roman" w:cs="Times New Roman"/>
          <w:i/>
          <w:iCs/>
        </w:rPr>
        <w:t>”</w:t>
      </w:r>
      <w:r w:rsidR="00E8289D" w:rsidRPr="004240D6">
        <w:rPr>
          <w:rFonts w:ascii="Times New Roman" w:hAnsi="Times New Roman" w:cs="Times New Roman"/>
          <w:i/>
          <w:iCs/>
        </w:rPr>
        <w:t>entitatea OSD UE</w:t>
      </w:r>
      <w:r w:rsidR="006B4015" w:rsidRPr="004240D6">
        <w:rPr>
          <w:rFonts w:ascii="Times New Roman" w:hAnsi="Times New Roman" w:cs="Times New Roman"/>
          <w:i/>
          <w:iCs/>
        </w:rPr>
        <w:t>”</w:t>
      </w:r>
      <w:r w:rsidR="006B4015" w:rsidRPr="007B1535">
        <w:rPr>
          <w:rFonts w:ascii="Times New Roman" w:hAnsi="Times New Roman" w:cs="Times New Roman"/>
        </w:rPr>
        <w:t>,</w:t>
      </w:r>
      <w:r w:rsidR="00E8289D" w:rsidRPr="007B1535">
        <w:rPr>
          <w:rFonts w:ascii="Times New Roman" w:hAnsi="Times New Roman" w:cs="Times New Roman"/>
        </w:rPr>
        <w:t xml:space="preserve"> a obligațiilor care le revin</w:t>
      </w:r>
      <w:r w:rsidR="00DC3317" w:rsidRPr="007B1535">
        <w:rPr>
          <w:rFonts w:ascii="Times New Roman" w:hAnsi="Times New Roman" w:cs="Times New Roman"/>
        </w:rPr>
        <w:t xml:space="preserve"> potrivit prezentei legi</w:t>
      </w:r>
      <w:r w:rsidR="00E8289D" w:rsidRPr="007B1535">
        <w:rPr>
          <w:rFonts w:ascii="Times New Roman" w:hAnsi="Times New Roman" w:cs="Times New Roman"/>
        </w:rPr>
        <w:t>, Regulamentului (UE) 2019/943, codurilor de rețea și orientărilor adoptate</w:t>
      </w:r>
      <w:r w:rsidR="00576852" w:rsidRPr="007B1535">
        <w:rPr>
          <w:rFonts w:ascii="Times New Roman" w:hAnsi="Times New Roman" w:cs="Times New Roman"/>
        </w:rPr>
        <w:t xml:space="preserve"> de către Comisia Europeană</w:t>
      </w:r>
      <w:r w:rsidR="00E8289D" w:rsidRPr="007B1535">
        <w:rPr>
          <w:rFonts w:ascii="Times New Roman" w:hAnsi="Times New Roman" w:cs="Times New Roman"/>
        </w:rPr>
        <w:t xml:space="preserve"> în temeiul art</w:t>
      </w:r>
      <w:r w:rsidR="00576852" w:rsidRPr="007B1535">
        <w:rPr>
          <w:rFonts w:ascii="Times New Roman" w:hAnsi="Times New Roman" w:cs="Times New Roman"/>
        </w:rPr>
        <w:t>.</w:t>
      </w:r>
      <w:r w:rsidR="00E8289D" w:rsidRPr="007B1535">
        <w:rPr>
          <w:rFonts w:ascii="Times New Roman" w:hAnsi="Times New Roman" w:cs="Times New Roman"/>
        </w:rPr>
        <w:t xml:space="preserve"> 59</w:t>
      </w:r>
      <w:r w:rsidR="00DC3317" w:rsidRPr="007B1535">
        <w:rPr>
          <w:rFonts w:ascii="Times New Roman" w:hAnsi="Times New Roman" w:cs="Times New Roman"/>
        </w:rPr>
        <w:t xml:space="preserve"> -</w:t>
      </w:r>
      <w:r w:rsidR="00E8289D" w:rsidRPr="007B1535">
        <w:rPr>
          <w:rFonts w:ascii="Times New Roman" w:hAnsi="Times New Roman" w:cs="Times New Roman"/>
        </w:rPr>
        <w:t xml:space="preserve"> 61 din Regulamentul (UE) 2019/943 și al altor acte legislative relevante ale Uniunii, inclusiv în ceea ce privește aspectele transfrontaliere, precum și a deciziilor ACER, și identifi</w:t>
      </w:r>
      <w:r w:rsidR="00B34E74" w:rsidRPr="007B1535">
        <w:rPr>
          <w:rFonts w:ascii="Times New Roman" w:hAnsi="Times New Roman" w:cs="Times New Roman"/>
        </w:rPr>
        <w:t>că</w:t>
      </w:r>
      <w:r w:rsidR="00E8289D" w:rsidRPr="007B1535">
        <w:rPr>
          <w:rFonts w:ascii="Times New Roman" w:hAnsi="Times New Roman" w:cs="Times New Roman"/>
        </w:rPr>
        <w:t xml:space="preserve"> în comun nerespectarea de către platforma unică de alocare, de către ENTSO</w:t>
      </w:r>
      <w:r w:rsidR="00FF37CC" w:rsidRPr="007B1535">
        <w:rPr>
          <w:rFonts w:ascii="Times New Roman" w:hAnsi="Times New Roman" w:cs="Times New Roman"/>
        </w:rPr>
        <w:t>-E</w:t>
      </w:r>
      <w:r w:rsidR="00E8289D" w:rsidRPr="007B1535">
        <w:rPr>
          <w:rFonts w:ascii="Times New Roman" w:hAnsi="Times New Roman" w:cs="Times New Roman"/>
        </w:rPr>
        <w:t xml:space="preserve"> pentru energie electrică și de către entitatea OSD UE a obligațiilor care le revin</w:t>
      </w:r>
      <w:r w:rsidR="00576852" w:rsidRPr="007B1535">
        <w:rPr>
          <w:rFonts w:ascii="Times New Roman" w:hAnsi="Times New Roman" w:cs="Times New Roman"/>
        </w:rPr>
        <w:t>.</w:t>
      </w:r>
      <w:r w:rsidR="00E8289D" w:rsidRPr="007B1535">
        <w:rPr>
          <w:rFonts w:ascii="Times New Roman" w:hAnsi="Times New Roman" w:cs="Times New Roman"/>
        </w:rPr>
        <w:t xml:space="preserve"> </w:t>
      </w:r>
      <w:r w:rsidR="00576852" w:rsidRPr="007B1535">
        <w:rPr>
          <w:rFonts w:ascii="Times New Roman" w:hAnsi="Times New Roman" w:cs="Times New Roman"/>
        </w:rPr>
        <w:t>Î</w:t>
      </w:r>
      <w:r w:rsidR="00E8289D" w:rsidRPr="007B1535">
        <w:rPr>
          <w:rFonts w:ascii="Times New Roman" w:hAnsi="Times New Roman" w:cs="Times New Roman"/>
        </w:rPr>
        <w:t>n cazul în care autoritățile de reglementare nu au reușit să ajungă la un acord în termen de patru luni de la începerea consultărilor în scopul identificării în comun a neconformității, speța este înaintată ACER în vederea adoptării unei decizii, în temeiul art</w:t>
      </w:r>
      <w:r w:rsidR="00576852" w:rsidRPr="007B1535">
        <w:rPr>
          <w:rFonts w:ascii="Times New Roman" w:hAnsi="Times New Roman" w:cs="Times New Roman"/>
        </w:rPr>
        <w:t>.</w:t>
      </w:r>
      <w:r w:rsidR="00E8289D" w:rsidRPr="007B1535">
        <w:rPr>
          <w:rFonts w:ascii="Times New Roman" w:hAnsi="Times New Roman" w:cs="Times New Roman"/>
        </w:rPr>
        <w:t xml:space="preserve"> 6 alin</w:t>
      </w:r>
      <w:r w:rsidR="00576852" w:rsidRPr="007B1535">
        <w:rPr>
          <w:rFonts w:ascii="Times New Roman" w:hAnsi="Times New Roman" w:cs="Times New Roman"/>
        </w:rPr>
        <w:t>.</w:t>
      </w:r>
      <w:r w:rsidR="00E8289D" w:rsidRPr="007B1535">
        <w:rPr>
          <w:rFonts w:ascii="Times New Roman" w:hAnsi="Times New Roman" w:cs="Times New Roman"/>
        </w:rPr>
        <w:t xml:space="preserve"> (10) din Regulamentul (UE) 2019/942</w:t>
      </w:r>
      <w:r w:rsidR="00576852" w:rsidRPr="007B1535">
        <w:t xml:space="preserve"> </w:t>
      </w:r>
      <w:r w:rsidR="00576852" w:rsidRPr="007B1535">
        <w:rPr>
          <w:rFonts w:ascii="Times New Roman" w:hAnsi="Times New Roman" w:cs="Times New Roman"/>
        </w:rPr>
        <w:t>al Parlamentului European și al Consiliului din 5 iunie 2019 de instituire a Agenției Uniunii Europene pentru Cooperarea Autorităților de Reglementare din Domeniul Energiei</w:t>
      </w:r>
      <w:r w:rsidR="00E8289D" w:rsidRPr="007B1535">
        <w:rPr>
          <w:rFonts w:ascii="Times New Roman" w:hAnsi="Times New Roman" w:cs="Times New Roman"/>
        </w:rPr>
        <w:t>.</w:t>
      </w:r>
    </w:p>
    <w:p w14:paraId="708F52AC" w14:textId="079D9FF9" w:rsidR="00E8289D" w:rsidRPr="007B1535" w:rsidRDefault="00576852" w:rsidP="00E8289D">
      <w:pPr>
        <w:jc w:val="both"/>
        <w:rPr>
          <w:rFonts w:ascii="Times New Roman" w:hAnsi="Times New Roman" w:cs="Times New Roman"/>
        </w:rPr>
      </w:pPr>
      <w:r w:rsidRPr="007B1535">
        <w:rPr>
          <w:rFonts w:ascii="Times New Roman" w:hAnsi="Times New Roman" w:cs="Times New Roman"/>
        </w:rPr>
        <w:t>(1</w:t>
      </w:r>
      <w:r w:rsidRPr="006103EE">
        <w:rPr>
          <w:rFonts w:ascii="Times New Roman" w:hAnsi="Times New Roman" w:cs="Times New Roman"/>
          <w:vertAlign w:val="superscript"/>
        </w:rPr>
        <w:t>5</w:t>
      </w:r>
      <w:r w:rsidRPr="007B1535">
        <w:rPr>
          <w:rFonts w:ascii="Times New Roman" w:hAnsi="Times New Roman" w:cs="Times New Roman"/>
        </w:rPr>
        <w:t xml:space="preserve">) </w:t>
      </w:r>
      <w:r w:rsidR="00E8289D" w:rsidRPr="007B1535">
        <w:rPr>
          <w:rFonts w:ascii="Times New Roman" w:hAnsi="Times New Roman" w:cs="Times New Roman"/>
        </w:rPr>
        <w:t>ANRE monitorizează eliminarea obstacolelor și a restricțiilor nejustificate din calea dezvoltării consumului de energie electrică autoprodusă, a partajării de energie, a comunităților de energie din surse regenerabile și a comunităților de energie ale cetățenilor,</w:t>
      </w:r>
      <w:r w:rsidR="00E8289D" w:rsidRPr="007B1535">
        <w:rPr>
          <w:rFonts w:ascii="Times New Roman" w:hAnsi="Times New Roman" w:cs="Times New Roman"/>
          <w:b/>
          <w:bCs/>
        </w:rPr>
        <w:t xml:space="preserve"> </w:t>
      </w:r>
      <w:r w:rsidR="00E8289D" w:rsidRPr="007B1535">
        <w:rPr>
          <w:rFonts w:ascii="Times New Roman" w:hAnsi="Times New Roman" w:cs="Times New Roman"/>
        </w:rPr>
        <w:t>inclusiv a obstacolelor și a restricțiilor care împiedică racordarea producției flexibile de energie distribuită într-un termen rezonabil.</w:t>
      </w:r>
    </w:p>
    <w:p w14:paraId="14070870" w14:textId="5C99B8D8" w:rsidR="009E7C99" w:rsidRPr="007B1535" w:rsidRDefault="00B33769" w:rsidP="009E7C99">
      <w:pPr>
        <w:jc w:val="both"/>
        <w:rPr>
          <w:rFonts w:ascii="Times New Roman" w:eastAsia="Times New Roman" w:hAnsi="Times New Roman"/>
          <w:b/>
          <w:bCs/>
          <w:color w:val="000000"/>
        </w:rPr>
      </w:pPr>
      <w:r w:rsidRPr="007B1535">
        <w:rPr>
          <w:rFonts w:ascii="Times New Roman" w:eastAsia="Times New Roman" w:hAnsi="Times New Roman"/>
          <w:b/>
          <w:bCs/>
          <w:color w:val="000000"/>
        </w:rPr>
        <w:t xml:space="preserve">6. </w:t>
      </w:r>
      <w:r w:rsidR="009E7C99" w:rsidRPr="007B1535">
        <w:rPr>
          <w:rFonts w:ascii="Times New Roman" w:eastAsia="Times New Roman" w:hAnsi="Times New Roman"/>
          <w:b/>
          <w:bCs/>
          <w:color w:val="000000"/>
        </w:rPr>
        <w:t>La articolul (7</w:t>
      </w:r>
      <w:r w:rsidR="009E7C99" w:rsidRPr="00A22583">
        <w:rPr>
          <w:rFonts w:ascii="Times New Roman" w:eastAsia="Times New Roman" w:hAnsi="Times New Roman"/>
          <w:b/>
          <w:bCs/>
          <w:color w:val="000000"/>
          <w:vertAlign w:val="superscript"/>
        </w:rPr>
        <w:t>1</w:t>
      </w:r>
      <w:r w:rsidR="009E7C99" w:rsidRPr="007B1535">
        <w:rPr>
          <w:rFonts w:ascii="Times New Roman" w:eastAsia="Times New Roman" w:hAnsi="Times New Roman"/>
          <w:b/>
          <w:bCs/>
          <w:color w:val="000000"/>
        </w:rPr>
        <w:t>), după alineatul (10) se introduce un nou alineat</w:t>
      </w:r>
      <w:r w:rsidR="00B34E74" w:rsidRPr="007B1535">
        <w:rPr>
          <w:rFonts w:ascii="Times New Roman" w:eastAsia="Times New Roman" w:hAnsi="Times New Roman"/>
          <w:b/>
          <w:bCs/>
          <w:color w:val="000000"/>
        </w:rPr>
        <w:t>, alin</w:t>
      </w:r>
      <w:r w:rsidR="00697780" w:rsidRPr="007B1535">
        <w:rPr>
          <w:rFonts w:ascii="Times New Roman" w:eastAsia="Times New Roman" w:hAnsi="Times New Roman"/>
          <w:b/>
          <w:bCs/>
          <w:color w:val="000000"/>
        </w:rPr>
        <w:t>.</w:t>
      </w:r>
      <w:r w:rsidR="009E7C99" w:rsidRPr="007B1535">
        <w:rPr>
          <w:rFonts w:ascii="Times New Roman" w:eastAsia="Times New Roman" w:hAnsi="Times New Roman"/>
          <w:b/>
          <w:bCs/>
          <w:color w:val="000000"/>
        </w:rPr>
        <w:t xml:space="preserve"> (11)</w:t>
      </w:r>
      <w:r w:rsidRPr="007B1535">
        <w:rPr>
          <w:rFonts w:ascii="Times New Roman" w:eastAsia="Times New Roman" w:hAnsi="Times New Roman"/>
          <w:b/>
          <w:bCs/>
          <w:color w:val="000000"/>
        </w:rPr>
        <w:t>,</w:t>
      </w:r>
      <w:r w:rsidR="009E7C99" w:rsidRPr="007B1535">
        <w:rPr>
          <w:rFonts w:ascii="Times New Roman" w:eastAsia="Times New Roman" w:hAnsi="Times New Roman"/>
          <w:b/>
          <w:bCs/>
          <w:color w:val="000000"/>
        </w:rPr>
        <w:t xml:space="preserve"> cu următorul cuprins:</w:t>
      </w:r>
    </w:p>
    <w:p w14:paraId="348B1661" w14:textId="483BE255" w:rsidR="009E7C99" w:rsidRPr="007B1535" w:rsidRDefault="009E7C99" w:rsidP="009E7C99">
      <w:pPr>
        <w:jc w:val="both"/>
        <w:rPr>
          <w:rFonts w:ascii="Times New Roman" w:hAnsi="Times New Roman" w:cs="Times New Roman"/>
          <w:b/>
          <w:bCs/>
        </w:rPr>
      </w:pPr>
      <w:r w:rsidRPr="007B1535">
        <w:rPr>
          <w:rFonts w:ascii="Times New Roman" w:eastAsia="Times New Roman" w:hAnsi="Times New Roman"/>
          <w:b/>
          <w:bCs/>
          <w:color w:val="000000"/>
        </w:rPr>
        <w:t>(11)</w:t>
      </w:r>
      <w:r w:rsidRPr="007B1535">
        <w:rPr>
          <w:rFonts w:ascii="Times New Roman" w:eastAsia="Times New Roman" w:hAnsi="Times New Roman"/>
          <w:color w:val="000000"/>
        </w:rPr>
        <w:t xml:space="preserve"> ANRE</w:t>
      </w:r>
      <w:r w:rsidRPr="007B1535">
        <w:rPr>
          <w:rFonts w:ascii="Times New Roman" w:hAnsi="Times New Roman"/>
        </w:rPr>
        <w:t xml:space="preserve"> monitorizează și evaluează performanța operatorilor de transport și de sistem și a operatorilor de distribuție în legătură cu dezvoltarea unei rețele inteligente care să promoveze </w:t>
      </w:r>
      <w:r w:rsidRPr="007B1535">
        <w:rPr>
          <w:rFonts w:ascii="Times New Roman" w:hAnsi="Times New Roman"/>
        </w:rPr>
        <w:lastRenderedPageBreak/>
        <w:t>eficiența energetică și integrarea energiei din surse regenerabile pe baza unui set limitat de indicatori</w:t>
      </w:r>
      <w:r w:rsidR="00DE054C">
        <w:rPr>
          <w:rFonts w:ascii="Times New Roman" w:hAnsi="Times New Roman"/>
        </w:rPr>
        <w:t xml:space="preserve"> stabilit de autoritatea competententă</w:t>
      </w:r>
      <w:r w:rsidRPr="007B1535">
        <w:rPr>
          <w:rFonts w:ascii="Times New Roman" w:hAnsi="Times New Roman"/>
        </w:rPr>
        <w:t xml:space="preserve"> și publică, la fiecare doi ani, un raport național care să includă recomandări</w:t>
      </w:r>
      <w:r w:rsidR="00B03E77">
        <w:rPr>
          <w:rFonts w:ascii="Times New Roman" w:hAnsi="Times New Roman"/>
        </w:rPr>
        <w:t xml:space="preserve"> adresate atât </w:t>
      </w:r>
      <w:r w:rsidR="008C345B">
        <w:rPr>
          <w:rFonts w:ascii="Times New Roman" w:hAnsi="Times New Roman"/>
        </w:rPr>
        <w:t>O</w:t>
      </w:r>
      <w:r w:rsidR="00B03E77">
        <w:rPr>
          <w:rFonts w:ascii="Times New Roman" w:hAnsi="Times New Roman"/>
        </w:rPr>
        <w:t xml:space="preserve">peratorilor de </w:t>
      </w:r>
      <w:r w:rsidR="008C345B">
        <w:rPr>
          <w:rFonts w:ascii="Times New Roman" w:hAnsi="Times New Roman"/>
        </w:rPr>
        <w:t>transport și sistem</w:t>
      </w:r>
      <w:r w:rsidR="00B03E77">
        <w:rPr>
          <w:rFonts w:ascii="Times New Roman" w:hAnsi="Times New Roman"/>
        </w:rPr>
        <w:t xml:space="preserve"> și </w:t>
      </w:r>
      <w:r w:rsidR="00776768">
        <w:rPr>
          <w:rFonts w:ascii="Times New Roman" w:hAnsi="Times New Roman"/>
        </w:rPr>
        <w:t xml:space="preserve">de </w:t>
      </w:r>
      <w:r w:rsidR="00B03E77">
        <w:rPr>
          <w:rFonts w:ascii="Times New Roman" w:hAnsi="Times New Roman"/>
        </w:rPr>
        <w:t>distribuție, cât și instituțiilor publice implicate</w:t>
      </w:r>
      <w:r w:rsidRPr="007B1535">
        <w:rPr>
          <w:rFonts w:ascii="Times New Roman" w:hAnsi="Times New Roman"/>
        </w:rPr>
        <w:t>.</w:t>
      </w:r>
    </w:p>
    <w:p w14:paraId="1600CD29" w14:textId="693F2CBE" w:rsidR="00206A88" w:rsidRPr="007B1535" w:rsidRDefault="00B33769" w:rsidP="00206A88">
      <w:pPr>
        <w:jc w:val="both"/>
        <w:rPr>
          <w:rFonts w:ascii="Times New Roman" w:hAnsi="Times New Roman" w:cs="Times New Roman"/>
          <w:b/>
          <w:bCs/>
        </w:rPr>
      </w:pPr>
      <w:r w:rsidRPr="007B1535">
        <w:rPr>
          <w:rFonts w:ascii="Times New Roman" w:hAnsi="Times New Roman" w:cs="Times New Roman"/>
          <w:b/>
          <w:bCs/>
        </w:rPr>
        <w:t xml:space="preserve">7. </w:t>
      </w:r>
      <w:r w:rsidR="00E32BB4" w:rsidRPr="007B1535">
        <w:rPr>
          <w:rFonts w:ascii="Times New Roman" w:hAnsi="Times New Roman" w:cs="Times New Roman"/>
          <w:b/>
          <w:bCs/>
        </w:rPr>
        <w:t>A</w:t>
      </w:r>
      <w:r w:rsidR="00206A88" w:rsidRPr="007B1535">
        <w:rPr>
          <w:rFonts w:ascii="Times New Roman" w:hAnsi="Times New Roman" w:cs="Times New Roman"/>
          <w:b/>
          <w:bCs/>
        </w:rPr>
        <w:t>rticolul (7</w:t>
      </w:r>
      <w:r w:rsidR="00206A88" w:rsidRPr="00776768">
        <w:rPr>
          <w:rFonts w:ascii="Times New Roman" w:hAnsi="Times New Roman" w:cs="Times New Roman"/>
          <w:b/>
          <w:bCs/>
          <w:vertAlign w:val="superscript"/>
        </w:rPr>
        <w:t>5</w:t>
      </w:r>
      <w:r w:rsidR="00206A88" w:rsidRPr="007B1535">
        <w:rPr>
          <w:rFonts w:ascii="Times New Roman" w:hAnsi="Times New Roman" w:cs="Times New Roman"/>
          <w:b/>
          <w:bCs/>
        </w:rPr>
        <w:t>) se modifică și v</w:t>
      </w:r>
      <w:r w:rsidR="00E32BB4" w:rsidRPr="007B1535">
        <w:rPr>
          <w:rFonts w:ascii="Times New Roman" w:hAnsi="Times New Roman" w:cs="Times New Roman"/>
          <w:b/>
          <w:bCs/>
        </w:rPr>
        <w:t>a</w:t>
      </w:r>
      <w:r w:rsidR="00206A88" w:rsidRPr="007B1535">
        <w:rPr>
          <w:rFonts w:ascii="Times New Roman" w:hAnsi="Times New Roman" w:cs="Times New Roman"/>
          <w:b/>
          <w:bCs/>
        </w:rPr>
        <w:t xml:space="preserve"> avea urmatorul cuprins:</w:t>
      </w:r>
    </w:p>
    <w:p w14:paraId="4D4FDD95" w14:textId="10550D50" w:rsidR="00206A88" w:rsidRPr="007B1535" w:rsidRDefault="00206A88" w:rsidP="00206A88">
      <w:pPr>
        <w:jc w:val="both"/>
        <w:rPr>
          <w:rFonts w:ascii="Times New Roman" w:hAnsi="Times New Roman" w:cs="Times New Roman"/>
        </w:rPr>
      </w:pPr>
      <w:r w:rsidRPr="007B1535">
        <w:rPr>
          <w:rFonts w:ascii="Times New Roman" w:hAnsi="Times New Roman" w:cs="Times New Roman"/>
          <w:b/>
          <w:bCs/>
        </w:rPr>
        <w:t>(1)</w:t>
      </w:r>
      <w:r w:rsidRPr="007B1535">
        <w:rPr>
          <w:rFonts w:ascii="Times New Roman" w:hAnsi="Times New Roman" w:cs="Times New Roman"/>
        </w:rPr>
        <w:tab/>
        <w:t>ANRE monitorizează evoluţiile pieţei, evaluează riscurile pe care le pot implica ofertele şi contractele de furnizare a energiei electrice la preţuri dinamice si cele pe durată determinată și cu prețuri fixe</w:t>
      </w:r>
      <w:r w:rsidR="000865F4" w:rsidRPr="007B1535">
        <w:rPr>
          <w:rFonts w:ascii="Times New Roman" w:hAnsi="Times New Roman" w:cs="Times New Roman"/>
        </w:rPr>
        <w:t>,</w:t>
      </w:r>
      <w:r w:rsidRPr="007B1535">
        <w:rPr>
          <w:rFonts w:ascii="Times New Roman" w:hAnsi="Times New Roman" w:cs="Times New Roman"/>
        </w:rPr>
        <w:t xml:space="preserve">  ia măsuri în privinţa practicilor </w:t>
      </w:r>
      <w:r w:rsidR="000865F4" w:rsidRPr="007B1535">
        <w:rPr>
          <w:rFonts w:ascii="Times New Roman" w:hAnsi="Times New Roman" w:cs="Times New Roman"/>
        </w:rPr>
        <w:t>abuzive și în</w:t>
      </w:r>
      <w:r w:rsidRPr="007B1535">
        <w:rPr>
          <w:rFonts w:ascii="Times New Roman" w:hAnsi="Times New Roman" w:cs="Times New Roman"/>
        </w:rPr>
        <w:t xml:space="preserve"> cazul în care sunt identificate comisioane pentru încetarea contractului inadmisibile în conformitate cu art</w:t>
      </w:r>
      <w:r w:rsidR="000865F4" w:rsidRPr="007B1535">
        <w:rPr>
          <w:rFonts w:ascii="Times New Roman" w:hAnsi="Times New Roman" w:cs="Times New Roman"/>
        </w:rPr>
        <w:t>. 6</w:t>
      </w:r>
      <w:r w:rsidR="00C85F69">
        <w:rPr>
          <w:rFonts w:ascii="Times New Roman" w:hAnsi="Times New Roman" w:cs="Times New Roman"/>
        </w:rPr>
        <w:t>2</w:t>
      </w:r>
      <w:r w:rsidR="000865F4" w:rsidRPr="007B1535">
        <w:rPr>
          <w:rFonts w:ascii="Times New Roman" w:hAnsi="Times New Roman" w:cs="Times New Roman"/>
        </w:rPr>
        <w:t xml:space="preserve"> alin. (6) și (7)</w:t>
      </w:r>
      <w:r w:rsidRPr="007B1535">
        <w:rPr>
          <w:rFonts w:ascii="Times New Roman" w:hAnsi="Times New Roman" w:cs="Times New Roman"/>
        </w:rPr>
        <w:t>.</w:t>
      </w:r>
    </w:p>
    <w:p w14:paraId="5BC29E42" w14:textId="242CCAB5" w:rsidR="00697780" w:rsidRPr="007B1535" w:rsidRDefault="00206A88" w:rsidP="000865F4">
      <w:pPr>
        <w:jc w:val="both"/>
        <w:rPr>
          <w:rFonts w:ascii="Times New Roman" w:hAnsi="Times New Roman" w:cs="Times New Roman"/>
        </w:rPr>
      </w:pPr>
      <w:r w:rsidRPr="007B1535">
        <w:rPr>
          <w:rFonts w:ascii="Times New Roman" w:hAnsi="Times New Roman" w:cs="Times New Roman"/>
          <w:b/>
          <w:bCs/>
        </w:rPr>
        <w:t>(2)</w:t>
      </w:r>
      <w:r w:rsidRPr="007B1535">
        <w:rPr>
          <w:rFonts w:ascii="Times New Roman" w:hAnsi="Times New Roman" w:cs="Times New Roman"/>
        </w:rPr>
        <w:t xml:space="preserve"> ANRE monitorizează şi publică un raport </w:t>
      </w:r>
      <w:r w:rsidR="000865F4" w:rsidRPr="007B1535">
        <w:rPr>
          <w:rFonts w:ascii="Times New Roman" w:hAnsi="Times New Roman" w:cs="Times New Roman"/>
        </w:rPr>
        <w:t>anual,</w:t>
      </w:r>
      <w:r w:rsidRPr="007B1535">
        <w:rPr>
          <w:rFonts w:ascii="Times New Roman" w:hAnsi="Times New Roman" w:cs="Times New Roman"/>
        </w:rPr>
        <w:t xml:space="preserve"> până în data de 31 iulie</w:t>
      </w:r>
      <w:r w:rsidR="000865F4" w:rsidRPr="007B1535">
        <w:rPr>
          <w:rFonts w:ascii="Times New Roman" w:hAnsi="Times New Roman" w:cs="Times New Roman"/>
        </w:rPr>
        <w:t>,</w:t>
      </w:r>
      <w:r w:rsidRPr="007B1535">
        <w:rPr>
          <w:rFonts w:ascii="Times New Roman" w:hAnsi="Times New Roman" w:cs="Times New Roman"/>
        </w:rPr>
        <w:t xml:space="preserve"> privind principalele noutăţi legate de contractele cu preturi dinamice, inclusiv ofertele de pe piaţă cu preţuri dinamice şi impactul asupra facturilor consumatorilor şi, în mod expres, nivelul volatilităţii preţurilor.</w:t>
      </w:r>
    </w:p>
    <w:p w14:paraId="71E64395" w14:textId="67539577" w:rsidR="00E32BB4" w:rsidRPr="00776768" w:rsidRDefault="00E32BB4" w:rsidP="003B212F">
      <w:pPr>
        <w:jc w:val="both"/>
        <w:rPr>
          <w:rFonts w:ascii="Times New Roman" w:hAnsi="Times New Roman" w:cs="Times New Roman"/>
        </w:rPr>
      </w:pPr>
      <w:r w:rsidRPr="00776768">
        <w:rPr>
          <w:rFonts w:ascii="Times New Roman" w:hAnsi="Times New Roman" w:cs="Times New Roman"/>
        </w:rPr>
        <w:t>(3) Raportul menţionat la alin. (2) se realizează timp de cel puţin 10 ani de la momentul în care devin disponibile contractele de furnizare a energiei electrice cu preţuri dinamice.</w:t>
      </w:r>
    </w:p>
    <w:p w14:paraId="7DF021D7" w14:textId="59A0410B" w:rsidR="003B212F" w:rsidRPr="007B1535" w:rsidRDefault="003B212F" w:rsidP="003B212F">
      <w:pPr>
        <w:jc w:val="both"/>
        <w:rPr>
          <w:rFonts w:ascii="Times New Roman" w:hAnsi="Times New Roman" w:cs="Times New Roman"/>
          <w:b/>
          <w:bCs/>
        </w:rPr>
      </w:pPr>
      <w:r w:rsidRPr="007B1535">
        <w:rPr>
          <w:rFonts w:ascii="Times New Roman" w:hAnsi="Times New Roman" w:cs="Times New Roman"/>
          <w:b/>
          <w:bCs/>
        </w:rPr>
        <w:t xml:space="preserve">(4) </w:t>
      </w:r>
      <w:r w:rsidR="000826E5" w:rsidRPr="007B1535">
        <w:rPr>
          <w:rFonts w:ascii="Times New Roman" w:hAnsi="Times New Roman" w:cs="Times New Roman"/>
        </w:rPr>
        <w:t>În vederea gestionării riscurilor prezentate de furnizori,</w:t>
      </w:r>
      <w:r w:rsidR="000826E5" w:rsidRPr="007B1535">
        <w:rPr>
          <w:rFonts w:ascii="Times New Roman" w:hAnsi="Times New Roman" w:cs="Times New Roman"/>
          <w:b/>
          <w:bCs/>
        </w:rPr>
        <w:t xml:space="preserve"> </w:t>
      </w:r>
      <w:r w:rsidRPr="007B1535">
        <w:rPr>
          <w:rFonts w:ascii="Times New Roman" w:hAnsi="Times New Roman" w:cs="Times New Roman"/>
        </w:rPr>
        <w:t>A</w:t>
      </w:r>
      <w:r w:rsidR="00B34E74" w:rsidRPr="007B1535">
        <w:rPr>
          <w:rFonts w:ascii="Times New Roman" w:hAnsi="Times New Roman" w:cs="Times New Roman"/>
        </w:rPr>
        <w:t>NRE</w:t>
      </w:r>
      <w:r w:rsidRPr="007B1535">
        <w:rPr>
          <w:rFonts w:ascii="Times New Roman" w:hAnsi="Times New Roman" w:cs="Times New Roman"/>
        </w:rPr>
        <w:t xml:space="preserve">, ținând seama de dimensiunea furnizorului sau de structura pieței și inclusiv, dacă este cazul, prin efectuarea de simulări de criză, </w:t>
      </w:r>
      <w:r w:rsidR="006C72CF">
        <w:rPr>
          <w:rFonts w:ascii="Times New Roman" w:hAnsi="Times New Roman" w:cs="Times New Roman"/>
        </w:rPr>
        <w:t>emite reglementări prin care instituie obligați</w:t>
      </w:r>
      <w:r w:rsidR="00D95BCD">
        <w:rPr>
          <w:rFonts w:ascii="Times New Roman" w:hAnsi="Times New Roman" w:cs="Times New Roman"/>
        </w:rPr>
        <w:t>i pentru</w:t>
      </w:r>
      <w:r w:rsidR="006C72CF">
        <w:rPr>
          <w:rFonts w:ascii="Times New Roman" w:hAnsi="Times New Roman" w:cs="Times New Roman"/>
        </w:rPr>
        <w:t xml:space="preserve"> </w:t>
      </w:r>
      <w:r w:rsidRPr="007B1535">
        <w:rPr>
          <w:rFonts w:ascii="Times New Roman" w:hAnsi="Times New Roman" w:cs="Times New Roman"/>
        </w:rPr>
        <w:t>furnizori</w:t>
      </w:r>
      <w:r w:rsidR="00D95BCD">
        <w:rPr>
          <w:rFonts w:ascii="Times New Roman" w:hAnsi="Times New Roman" w:cs="Times New Roman"/>
        </w:rPr>
        <w:t xml:space="preserve"> </w:t>
      </w:r>
      <w:r w:rsidR="0023003D">
        <w:rPr>
          <w:rFonts w:ascii="Times New Roman" w:hAnsi="Times New Roman" w:cs="Times New Roman"/>
        </w:rPr>
        <w:t>cu privire</w:t>
      </w:r>
      <w:r w:rsidR="00F23E44">
        <w:rPr>
          <w:rFonts w:ascii="Times New Roman" w:hAnsi="Times New Roman" w:cs="Times New Roman"/>
        </w:rPr>
        <w:t xml:space="preserve"> la</w:t>
      </w:r>
      <w:r w:rsidRPr="007B1535">
        <w:rPr>
          <w:rFonts w:ascii="Times New Roman" w:hAnsi="Times New Roman" w:cs="Times New Roman"/>
        </w:rPr>
        <w:t>:</w:t>
      </w:r>
    </w:p>
    <w:p w14:paraId="309DAE45" w14:textId="5D56F4F4" w:rsidR="003B212F" w:rsidRPr="007B1535" w:rsidRDefault="003B212F" w:rsidP="003B212F">
      <w:pPr>
        <w:jc w:val="both"/>
        <w:rPr>
          <w:rFonts w:ascii="Times New Roman" w:hAnsi="Times New Roman" w:cs="Times New Roman"/>
        </w:rPr>
      </w:pPr>
      <w:r w:rsidRPr="007B1535">
        <w:rPr>
          <w:rFonts w:ascii="Times New Roman" w:hAnsi="Times New Roman" w:cs="Times New Roman"/>
        </w:rPr>
        <w:t xml:space="preserve">a) </w:t>
      </w:r>
      <w:r w:rsidR="00D95BCD">
        <w:rPr>
          <w:rFonts w:ascii="Times New Roman" w:hAnsi="Times New Roman" w:cs="Times New Roman"/>
        </w:rPr>
        <w:t xml:space="preserve">elaborarea </w:t>
      </w:r>
      <w:r w:rsidRPr="007B1535">
        <w:rPr>
          <w:rFonts w:ascii="Times New Roman" w:hAnsi="Times New Roman" w:cs="Times New Roman"/>
        </w:rPr>
        <w:t>de strategii adecvate de acoperire a riscului, pe care le pun în aplicare pentru a limita riscul de modificare a furnizării angro de energie electrică la viabilitatea economică a contractelor lor cu clienții, menținând în același timp lichiditatea și semnalele de preț de pe piețele pe termen scurt;</w:t>
      </w:r>
    </w:p>
    <w:p w14:paraId="635713F9" w14:textId="2D380BB8" w:rsidR="003B212F" w:rsidRPr="007B1535" w:rsidRDefault="003B212F" w:rsidP="003B212F">
      <w:pPr>
        <w:jc w:val="both"/>
        <w:rPr>
          <w:rFonts w:ascii="Times New Roman" w:hAnsi="Times New Roman" w:cs="Times New Roman"/>
        </w:rPr>
      </w:pPr>
      <w:r w:rsidRPr="007B1535">
        <w:rPr>
          <w:rFonts w:ascii="Times New Roman" w:hAnsi="Times New Roman" w:cs="Times New Roman"/>
        </w:rPr>
        <w:t xml:space="preserve">b) </w:t>
      </w:r>
      <w:r w:rsidR="00F23E44">
        <w:rPr>
          <w:rFonts w:ascii="Times New Roman" w:hAnsi="Times New Roman" w:cs="Times New Roman"/>
        </w:rPr>
        <w:t>recurgerea la</w:t>
      </w:r>
      <w:r w:rsidR="003F601A">
        <w:rPr>
          <w:rFonts w:ascii="Times New Roman" w:hAnsi="Times New Roman" w:cs="Times New Roman"/>
        </w:rPr>
        <w:t>/implementarea</w:t>
      </w:r>
      <w:r w:rsidR="00F23E44" w:rsidRPr="007B1535">
        <w:rPr>
          <w:rFonts w:ascii="Times New Roman" w:hAnsi="Times New Roman" w:cs="Times New Roman"/>
        </w:rPr>
        <w:t xml:space="preserve"> </w:t>
      </w:r>
      <w:r w:rsidRPr="007B1535">
        <w:rPr>
          <w:rFonts w:ascii="Times New Roman" w:hAnsi="Times New Roman" w:cs="Times New Roman"/>
        </w:rPr>
        <w:t>t</w:t>
      </w:r>
      <w:r w:rsidR="006E3BCB">
        <w:rPr>
          <w:rFonts w:ascii="Times New Roman" w:hAnsi="Times New Roman" w:cs="Times New Roman"/>
        </w:rPr>
        <w:t>uturor</w:t>
      </w:r>
      <w:r w:rsidRPr="007B1535">
        <w:rPr>
          <w:rFonts w:ascii="Times New Roman" w:hAnsi="Times New Roman" w:cs="Times New Roman"/>
        </w:rPr>
        <w:t xml:space="preserve"> măsuril</w:t>
      </w:r>
      <w:r w:rsidR="006E3BCB">
        <w:rPr>
          <w:rFonts w:ascii="Times New Roman" w:hAnsi="Times New Roman" w:cs="Times New Roman"/>
        </w:rPr>
        <w:t>or</w:t>
      </w:r>
      <w:r w:rsidRPr="007B1535">
        <w:rPr>
          <w:rFonts w:ascii="Times New Roman" w:hAnsi="Times New Roman" w:cs="Times New Roman"/>
        </w:rPr>
        <w:t xml:space="preserve"> rezonabile pentru a-și limita riscul de întrerupere a aprovizionării.</w:t>
      </w:r>
    </w:p>
    <w:p w14:paraId="11CA26FB" w14:textId="5AC11BC1" w:rsidR="003B212F" w:rsidRPr="007B1535" w:rsidRDefault="003B212F" w:rsidP="003B212F">
      <w:pPr>
        <w:jc w:val="both"/>
        <w:rPr>
          <w:rFonts w:ascii="Times New Roman" w:hAnsi="Times New Roman" w:cs="Times New Roman"/>
        </w:rPr>
      </w:pPr>
      <w:r w:rsidRPr="007B1535">
        <w:rPr>
          <w:rFonts w:ascii="Times New Roman" w:hAnsi="Times New Roman" w:cs="Times New Roman"/>
          <w:b/>
          <w:bCs/>
        </w:rPr>
        <w:t>(5)</w:t>
      </w:r>
      <w:r w:rsidRPr="007B1535">
        <w:rPr>
          <w:rFonts w:ascii="Times New Roman" w:hAnsi="Times New Roman" w:cs="Times New Roman"/>
        </w:rPr>
        <w:t xml:space="preserve"> Strategiile de acoperire a riscului pot include utilizarea contractelor de achiziție de energie electrică, astfel cum sunt definite la art</w:t>
      </w:r>
      <w:r w:rsidR="000865F4" w:rsidRPr="007B1535">
        <w:rPr>
          <w:rFonts w:ascii="Times New Roman" w:hAnsi="Times New Roman" w:cs="Times New Roman"/>
        </w:rPr>
        <w:t>.</w:t>
      </w:r>
      <w:r w:rsidRPr="007B1535">
        <w:rPr>
          <w:rFonts w:ascii="Times New Roman" w:hAnsi="Times New Roman" w:cs="Times New Roman"/>
        </w:rPr>
        <w:t xml:space="preserve"> 2 pct</w:t>
      </w:r>
      <w:r w:rsidR="000865F4" w:rsidRPr="007B1535">
        <w:rPr>
          <w:rFonts w:ascii="Times New Roman" w:hAnsi="Times New Roman" w:cs="Times New Roman"/>
        </w:rPr>
        <w:t>.</w:t>
      </w:r>
      <w:r w:rsidRPr="007B1535">
        <w:rPr>
          <w:rFonts w:ascii="Times New Roman" w:hAnsi="Times New Roman" w:cs="Times New Roman"/>
        </w:rPr>
        <w:t xml:space="preserve"> 77 din Regulamentul (UE) 2019/943, sau a altor instrumente adecvate, cum ar fi contracte la termen de tip forward.</w:t>
      </w:r>
    </w:p>
    <w:p w14:paraId="0301F75B" w14:textId="7A4660E7" w:rsidR="003B212F" w:rsidRPr="007B1535" w:rsidRDefault="00A80DD6" w:rsidP="00687BF2">
      <w:pPr>
        <w:jc w:val="both"/>
        <w:rPr>
          <w:rFonts w:ascii="Times New Roman" w:hAnsi="Times New Roman" w:cs="Times New Roman"/>
        </w:rPr>
      </w:pPr>
      <w:r w:rsidRPr="007B1535">
        <w:rPr>
          <w:rFonts w:ascii="Times New Roman" w:hAnsi="Times New Roman" w:cs="Times New Roman"/>
          <w:b/>
          <w:bCs/>
        </w:rPr>
        <w:t>(6)</w:t>
      </w:r>
      <w:r w:rsidRPr="007B1535">
        <w:rPr>
          <w:rFonts w:ascii="Times New Roman" w:hAnsi="Times New Roman" w:cs="Times New Roman"/>
        </w:rPr>
        <w:t xml:space="preserve">  </w:t>
      </w:r>
      <w:r w:rsidR="004B4E4A">
        <w:rPr>
          <w:rFonts w:ascii="Times New Roman" w:hAnsi="Times New Roman" w:cs="Times New Roman"/>
        </w:rPr>
        <w:t xml:space="preserve">Reglementările emise conform alineatului (4) </w:t>
      </w:r>
      <w:r w:rsidRPr="007B1535">
        <w:rPr>
          <w:rFonts w:ascii="Times New Roman" w:hAnsi="Times New Roman" w:cs="Times New Roman"/>
        </w:rPr>
        <w:t xml:space="preserve"> asigură accesibilitatea produselor de acoperire a riscului pentru comunitățile de energie ale cetățenilor și pentru comunitățile de energie din surse regenerabile și pentru a crea condiții favorabile în acest scop.</w:t>
      </w:r>
    </w:p>
    <w:p w14:paraId="0EA12490" w14:textId="0834427B" w:rsidR="00153705" w:rsidRPr="007B1535" w:rsidRDefault="00E32BB4" w:rsidP="00687BF2">
      <w:pPr>
        <w:jc w:val="both"/>
        <w:rPr>
          <w:rFonts w:ascii="Times New Roman" w:hAnsi="Times New Roman" w:cs="Times New Roman"/>
          <w:b/>
          <w:bCs/>
        </w:rPr>
      </w:pPr>
      <w:r w:rsidRPr="007B1535">
        <w:rPr>
          <w:rFonts w:ascii="Times New Roman" w:hAnsi="Times New Roman" w:cs="Times New Roman"/>
          <w:b/>
          <w:bCs/>
        </w:rPr>
        <w:t>8</w:t>
      </w:r>
      <w:r w:rsidR="0088590D" w:rsidRPr="007B1535">
        <w:rPr>
          <w:rFonts w:ascii="Times New Roman" w:hAnsi="Times New Roman" w:cs="Times New Roman"/>
          <w:b/>
          <w:bCs/>
        </w:rPr>
        <w:t xml:space="preserve">. </w:t>
      </w:r>
      <w:r w:rsidR="00553920" w:rsidRPr="007B1535">
        <w:rPr>
          <w:rFonts w:ascii="Times New Roman" w:hAnsi="Times New Roman" w:cs="Times New Roman"/>
          <w:b/>
          <w:bCs/>
        </w:rPr>
        <w:t xml:space="preserve">La </w:t>
      </w:r>
      <w:r w:rsidR="00153705" w:rsidRPr="007B1535">
        <w:rPr>
          <w:rFonts w:ascii="Times New Roman" w:hAnsi="Times New Roman" w:cs="Times New Roman"/>
          <w:b/>
          <w:bCs/>
        </w:rPr>
        <w:t>articolul 25</w:t>
      </w:r>
      <w:r w:rsidR="00553920" w:rsidRPr="007B1535">
        <w:rPr>
          <w:rFonts w:ascii="Times New Roman" w:hAnsi="Times New Roman" w:cs="Times New Roman"/>
          <w:b/>
          <w:bCs/>
        </w:rPr>
        <w:t>, după</w:t>
      </w:r>
      <w:r w:rsidR="00153705" w:rsidRPr="007B1535">
        <w:rPr>
          <w:rFonts w:ascii="Times New Roman" w:hAnsi="Times New Roman" w:cs="Times New Roman"/>
          <w:b/>
          <w:bCs/>
        </w:rPr>
        <w:t xml:space="preserve"> alineatul </w:t>
      </w:r>
      <w:r w:rsidR="0088590D" w:rsidRPr="007B1535">
        <w:rPr>
          <w:rFonts w:ascii="Times New Roman" w:hAnsi="Times New Roman" w:cs="Times New Roman"/>
          <w:b/>
          <w:bCs/>
        </w:rPr>
        <w:t>(</w:t>
      </w:r>
      <w:r w:rsidR="00153705" w:rsidRPr="007B1535">
        <w:rPr>
          <w:rFonts w:ascii="Times New Roman" w:hAnsi="Times New Roman" w:cs="Times New Roman"/>
          <w:b/>
          <w:bCs/>
        </w:rPr>
        <w:t>1</w:t>
      </w:r>
      <w:r w:rsidR="0088590D" w:rsidRPr="007B1535">
        <w:rPr>
          <w:rFonts w:ascii="Times New Roman" w:hAnsi="Times New Roman" w:cs="Times New Roman"/>
          <w:b/>
          <w:bCs/>
        </w:rPr>
        <w:t>)</w:t>
      </w:r>
      <w:r w:rsidR="00153705" w:rsidRPr="007B1535">
        <w:rPr>
          <w:rFonts w:ascii="Times New Roman" w:hAnsi="Times New Roman" w:cs="Times New Roman"/>
          <w:b/>
          <w:bCs/>
        </w:rPr>
        <w:t xml:space="preserve"> se introduc </w:t>
      </w:r>
      <w:r w:rsidR="0088590D" w:rsidRPr="007B1535">
        <w:rPr>
          <w:rFonts w:ascii="Times New Roman" w:hAnsi="Times New Roman" w:cs="Times New Roman"/>
          <w:b/>
          <w:bCs/>
        </w:rPr>
        <w:t>trei</w:t>
      </w:r>
      <w:r w:rsidR="00153705" w:rsidRPr="007B1535">
        <w:rPr>
          <w:rFonts w:ascii="Times New Roman" w:hAnsi="Times New Roman" w:cs="Times New Roman"/>
          <w:b/>
          <w:bCs/>
        </w:rPr>
        <w:t xml:space="preserve"> noi </w:t>
      </w:r>
      <w:r w:rsidR="00B34E74" w:rsidRPr="007B1535">
        <w:rPr>
          <w:rFonts w:ascii="Times New Roman" w:hAnsi="Times New Roman" w:cs="Times New Roman"/>
          <w:b/>
          <w:bCs/>
        </w:rPr>
        <w:t>alin</w:t>
      </w:r>
      <w:r w:rsidR="00AE64A3">
        <w:rPr>
          <w:rFonts w:ascii="Times New Roman" w:hAnsi="Times New Roman" w:cs="Times New Roman"/>
          <w:b/>
          <w:bCs/>
        </w:rPr>
        <w:t>e</w:t>
      </w:r>
      <w:r w:rsidR="00B34E74" w:rsidRPr="007B1535">
        <w:rPr>
          <w:rFonts w:ascii="Times New Roman" w:hAnsi="Times New Roman" w:cs="Times New Roman"/>
          <w:b/>
          <w:bCs/>
        </w:rPr>
        <w:t>ate, alin</w:t>
      </w:r>
      <w:r w:rsidR="00553920" w:rsidRPr="007B1535">
        <w:rPr>
          <w:rFonts w:ascii="Times New Roman" w:hAnsi="Times New Roman" w:cs="Times New Roman"/>
          <w:b/>
          <w:bCs/>
        </w:rPr>
        <w:t>.</w:t>
      </w:r>
      <w:r w:rsidR="00153705" w:rsidRPr="007B1535">
        <w:rPr>
          <w:rFonts w:ascii="Times New Roman" w:hAnsi="Times New Roman" w:cs="Times New Roman"/>
          <w:b/>
          <w:bCs/>
        </w:rPr>
        <w:t xml:space="preserve"> (1</w:t>
      </w:r>
      <w:r w:rsidR="00153705" w:rsidRPr="00275C80">
        <w:rPr>
          <w:rFonts w:ascii="Times New Roman" w:hAnsi="Times New Roman" w:cs="Times New Roman"/>
          <w:b/>
          <w:bCs/>
          <w:vertAlign w:val="superscript"/>
        </w:rPr>
        <w:t>1</w:t>
      </w:r>
      <w:r w:rsidR="00153705" w:rsidRPr="007B1535">
        <w:rPr>
          <w:rFonts w:ascii="Times New Roman" w:hAnsi="Times New Roman" w:cs="Times New Roman"/>
          <w:b/>
          <w:bCs/>
        </w:rPr>
        <w:t xml:space="preserve">) </w:t>
      </w:r>
      <w:r w:rsidR="00687BF2" w:rsidRPr="007B1535">
        <w:rPr>
          <w:rFonts w:ascii="Times New Roman" w:hAnsi="Times New Roman" w:cs="Times New Roman"/>
          <w:b/>
          <w:bCs/>
        </w:rPr>
        <w:t xml:space="preserve">- </w:t>
      </w:r>
      <w:r w:rsidR="00153705" w:rsidRPr="007B1535">
        <w:rPr>
          <w:rFonts w:ascii="Times New Roman" w:hAnsi="Times New Roman" w:cs="Times New Roman"/>
          <w:b/>
          <w:bCs/>
        </w:rPr>
        <w:t>(1</w:t>
      </w:r>
      <w:r w:rsidR="0088590D" w:rsidRPr="00275C80">
        <w:rPr>
          <w:rFonts w:ascii="Times New Roman" w:hAnsi="Times New Roman" w:cs="Times New Roman"/>
          <w:b/>
          <w:bCs/>
          <w:vertAlign w:val="superscript"/>
        </w:rPr>
        <w:t>3</w:t>
      </w:r>
      <w:r w:rsidR="00153705" w:rsidRPr="007B1535">
        <w:rPr>
          <w:rFonts w:ascii="Times New Roman" w:hAnsi="Times New Roman" w:cs="Times New Roman"/>
          <w:b/>
          <w:bCs/>
        </w:rPr>
        <w:t>)</w:t>
      </w:r>
      <w:r w:rsidR="0088590D" w:rsidRPr="007B1535">
        <w:rPr>
          <w:rFonts w:ascii="Times New Roman" w:hAnsi="Times New Roman" w:cs="Times New Roman"/>
          <w:b/>
          <w:bCs/>
        </w:rPr>
        <w:t>,</w:t>
      </w:r>
      <w:r w:rsidR="00153705" w:rsidRPr="007B1535">
        <w:rPr>
          <w:rFonts w:ascii="Times New Roman" w:hAnsi="Times New Roman" w:cs="Times New Roman"/>
          <w:b/>
          <w:bCs/>
        </w:rPr>
        <w:t xml:space="preserve"> cu următorul cuprins:</w:t>
      </w:r>
    </w:p>
    <w:p w14:paraId="4D5D6927" w14:textId="2C41C2F2" w:rsidR="00153705" w:rsidRPr="007B1535" w:rsidRDefault="00153705" w:rsidP="00153705">
      <w:pPr>
        <w:jc w:val="both"/>
        <w:rPr>
          <w:rFonts w:ascii="Times New Roman" w:hAnsi="Times New Roman" w:cs="Times New Roman"/>
        </w:rPr>
      </w:pPr>
      <w:r w:rsidRPr="007B1535">
        <w:rPr>
          <w:rFonts w:ascii="Times New Roman" w:hAnsi="Times New Roman" w:cs="Times New Roman"/>
          <w:b/>
          <w:bCs/>
        </w:rPr>
        <w:t>(1</w:t>
      </w:r>
      <w:r w:rsidRPr="00275C80">
        <w:rPr>
          <w:rFonts w:ascii="Times New Roman" w:hAnsi="Times New Roman" w:cs="Times New Roman"/>
          <w:b/>
          <w:bCs/>
          <w:vertAlign w:val="superscript"/>
        </w:rPr>
        <w:t>1</w:t>
      </w:r>
      <w:r w:rsidRPr="007B1535">
        <w:rPr>
          <w:rFonts w:ascii="Times New Roman" w:hAnsi="Times New Roman" w:cs="Times New Roman"/>
          <w:b/>
          <w:bCs/>
        </w:rPr>
        <w:t>)</w:t>
      </w:r>
      <w:r w:rsidRPr="007B1535">
        <w:rPr>
          <w:rFonts w:ascii="Times New Roman" w:hAnsi="Times New Roman" w:cs="Times New Roman"/>
        </w:rPr>
        <w:t xml:space="preserve"> A</w:t>
      </w:r>
      <w:r w:rsidR="00B34E74" w:rsidRPr="007B1535">
        <w:rPr>
          <w:rFonts w:ascii="Times New Roman" w:hAnsi="Times New Roman" w:cs="Times New Roman"/>
        </w:rPr>
        <w:t>NRE</w:t>
      </w:r>
      <w:r w:rsidRPr="007B1535">
        <w:rPr>
          <w:rFonts w:ascii="Times New Roman" w:hAnsi="Times New Roman" w:cs="Times New Roman"/>
        </w:rPr>
        <w:t xml:space="preserve"> elaborează un cadru de reglementare pentru operatorii de transport și de sistem și operatorii de distribuție pentru a oferi utilizatorilor posibilitatea de a încheia </w:t>
      </w:r>
      <w:r w:rsidR="00C010EA">
        <w:rPr>
          <w:rFonts w:ascii="Times New Roman" w:hAnsi="Times New Roman" w:cs="Times New Roman"/>
        </w:rPr>
        <w:t>acorduri</w:t>
      </w:r>
      <w:r w:rsidR="00C010EA" w:rsidRPr="007B1535">
        <w:rPr>
          <w:rFonts w:ascii="Times New Roman" w:hAnsi="Times New Roman" w:cs="Times New Roman"/>
        </w:rPr>
        <w:t xml:space="preserve"> </w:t>
      </w:r>
      <w:r w:rsidRPr="007B1535">
        <w:rPr>
          <w:rFonts w:ascii="Times New Roman" w:hAnsi="Times New Roman" w:cs="Times New Roman"/>
        </w:rPr>
        <w:t xml:space="preserve">flexibile de racordare și de utilizare a rețelei în zonele în care capacitatea de rețea pentru noi racordări este </w:t>
      </w:r>
      <w:r w:rsidRPr="007B1535">
        <w:rPr>
          <w:rFonts w:ascii="Times New Roman" w:hAnsi="Times New Roman" w:cs="Times New Roman"/>
        </w:rPr>
        <w:lastRenderedPageBreak/>
        <w:t>limitată sau inexistentă,</w:t>
      </w:r>
      <w:r w:rsidR="00D50245">
        <w:rPr>
          <w:rFonts w:ascii="Times New Roman" w:hAnsi="Times New Roman" w:cs="Times New Roman"/>
        </w:rPr>
        <w:t xml:space="preserve"> </w:t>
      </w:r>
      <w:r w:rsidRPr="007B1535">
        <w:rPr>
          <w:rFonts w:ascii="Times New Roman" w:hAnsi="Times New Roman" w:cs="Times New Roman"/>
        </w:rPr>
        <w:t>care se publică în conformitate cu articolul 31 alin</w:t>
      </w:r>
      <w:r w:rsidR="00553920" w:rsidRPr="007B1535">
        <w:rPr>
          <w:rFonts w:ascii="Times New Roman" w:hAnsi="Times New Roman" w:cs="Times New Roman"/>
        </w:rPr>
        <w:t>.</w:t>
      </w:r>
      <w:r w:rsidRPr="007B1535">
        <w:rPr>
          <w:rFonts w:ascii="Times New Roman" w:hAnsi="Times New Roman" w:cs="Times New Roman"/>
        </w:rPr>
        <w:t xml:space="preserve"> (3) și cu articolul 50 alin</w:t>
      </w:r>
      <w:r w:rsidR="00553920" w:rsidRPr="007B1535">
        <w:rPr>
          <w:rFonts w:ascii="Times New Roman" w:hAnsi="Times New Roman" w:cs="Times New Roman"/>
        </w:rPr>
        <w:t>.</w:t>
      </w:r>
      <w:r w:rsidRPr="007B1535">
        <w:rPr>
          <w:rFonts w:ascii="Times New Roman" w:hAnsi="Times New Roman" w:cs="Times New Roman"/>
        </w:rPr>
        <w:t xml:space="preserve"> (4a) primul paragraf din Regulamentul (UE) 2019/943. </w:t>
      </w:r>
    </w:p>
    <w:p w14:paraId="1397EE17" w14:textId="0F1B14A0" w:rsidR="00153705" w:rsidRPr="007B1535" w:rsidRDefault="00153705" w:rsidP="00153705">
      <w:pPr>
        <w:jc w:val="both"/>
        <w:rPr>
          <w:rFonts w:ascii="Times New Roman" w:hAnsi="Times New Roman" w:cs="Times New Roman"/>
        </w:rPr>
      </w:pPr>
      <w:r w:rsidRPr="007B1535">
        <w:rPr>
          <w:rFonts w:ascii="Times New Roman" w:hAnsi="Times New Roman" w:cs="Times New Roman"/>
          <w:b/>
          <w:bCs/>
        </w:rPr>
        <w:t>(1</w:t>
      </w:r>
      <w:r w:rsidRPr="00275C80">
        <w:rPr>
          <w:rFonts w:ascii="Times New Roman" w:hAnsi="Times New Roman" w:cs="Times New Roman"/>
          <w:b/>
          <w:bCs/>
          <w:vertAlign w:val="superscript"/>
        </w:rPr>
        <w:t>2</w:t>
      </w:r>
      <w:r w:rsidRPr="007B1535">
        <w:rPr>
          <w:rFonts w:ascii="Times New Roman" w:hAnsi="Times New Roman" w:cs="Times New Roman"/>
          <w:b/>
          <w:bCs/>
        </w:rPr>
        <w:t>)</w:t>
      </w:r>
      <w:r w:rsidRPr="007B1535">
        <w:rPr>
          <w:rFonts w:ascii="Times New Roman" w:hAnsi="Times New Roman" w:cs="Times New Roman"/>
        </w:rPr>
        <w:t xml:space="preserve"> Cadrul </w:t>
      </w:r>
      <w:r w:rsidR="00553920" w:rsidRPr="007B1535">
        <w:rPr>
          <w:rFonts w:ascii="Times New Roman" w:hAnsi="Times New Roman" w:cs="Times New Roman"/>
        </w:rPr>
        <w:t xml:space="preserve">de reglementare prevăzut </w:t>
      </w:r>
      <w:r w:rsidR="00B34E74" w:rsidRPr="007B1535">
        <w:rPr>
          <w:rFonts w:ascii="Times New Roman" w:hAnsi="Times New Roman" w:cs="Times New Roman"/>
        </w:rPr>
        <w:t>la alin. (1</w:t>
      </w:r>
      <w:r w:rsidR="00B34E74" w:rsidRPr="00275C80">
        <w:rPr>
          <w:rFonts w:ascii="Times New Roman" w:hAnsi="Times New Roman" w:cs="Times New Roman"/>
          <w:vertAlign w:val="superscript"/>
        </w:rPr>
        <w:t>1</w:t>
      </w:r>
      <w:r w:rsidR="00B34E74" w:rsidRPr="007B1535">
        <w:rPr>
          <w:rFonts w:ascii="Times New Roman" w:hAnsi="Times New Roman" w:cs="Times New Roman"/>
        </w:rPr>
        <w:t>)</w:t>
      </w:r>
      <w:r w:rsidRPr="007B1535">
        <w:rPr>
          <w:rFonts w:ascii="Times New Roman" w:hAnsi="Times New Roman" w:cs="Times New Roman"/>
        </w:rPr>
        <w:t xml:space="preserve"> garantează că:</w:t>
      </w:r>
    </w:p>
    <w:p w14:paraId="46959191" w14:textId="77777777" w:rsidR="00153705" w:rsidRPr="007B1535" w:rsidRDefault="00153705" w:rsidP="00153705">
      <w:pPr>
        <w:jc w:val="both"/>
        <w:rPr>
          <w:rFonts w:ascii="Times New Roman" w:hAnsi="Times New Roman" w:cs="Times New Roman"/>
        </w:rPr>
      </w:pPr>
      <w:r w:rsidRPr="007B1535">
        <w:rPr>
          <w:rFonts w:ascii="Times New Roman" w:hAnsi="Times New Roman" w:cs="Times New Roman"/>
        </w:rPr>
        <w:t>(a) racordările flexibile nu întârzie consolidările rețelei în zonele identificate, ca regulă generală;</w:t>
      </w:r>
    </w:p>
    <w:p w14:paraId="72FE3DC4" w14:textId="3189F755" w:rsidR="00153705" w:rsidRPr="007B1535" w:rsidRDefault="00153705" w:rsidP="00153705">
      <w:pPr>
        <w:jc w:val="both"/>
        <w:rPr>
          <w:rFonts w:ascii="Times New Roman" w:hAnsi="Times New Roman" w:cs="Times New Roman"/>
        </w:rPr>
      </w:pPr>
      <w:r w:rsidRPr="007B1535">
        <w:rPr>
          <w:rFonts w:ascii="Times New Roman" w:hAnsi="Times New Roman" w:cs="Times New Roman"/>
        </w:rPr>
        <w:t xml:space="preserve">(b) trecerea de la acorduri flexibile de racordare la acorduri ferme de racordare după dezvoltarea rețelei este asigurată pe baza unor criterii </w:t>
      </w:r>
      <w:r w:rsidR="00C203A8">
        <w:rPr>
          <w:rFonts w:ascii="Times New Roman" w:hAnsi="Times New Roman" w:cs="Times New Roman"/>
        </w:rPr>
        <w:t>clare și transparente</w:t>
      </w:r>
      <w:r w:rsidR="00D50245">
        <w:rPr>
          <w:rFonts w:ascii="Times New Roman" w:hAnsi="Times New Roman" w:cs="Times New Roman"/>
        </w:rPr>
        <w:t>, stabilitite de către Autoritatea de Reglementare</w:t>
      </w:r>
      <w:r w:rsidR="00C203A8">
        <w:rPr>
          <w:rFonts w:ascii="Times New Roman" w:hAnsi="Times New Roman" w:cs="Times New Roman"/>
          <w:lang w:val="en-US"/>
        </w:rPr>
        <w:t>;</w:t>
      </w:r>
    </w:p>
    <w:p w14:paraId="6C5330F2" w14:textId="14E237B9" w:rsidR="00153705" w:rsidRPr="007B1535" w:rsidRDefault="00153705" w:rsidP="00153705">
      <w:pPr>
        <w:jc w:val="both"/>
        <w:rPr>
          <w:rFonts w:ascii="Times New Roman" w:hAnsi="Times New Roman" w:cs="Times New Roman"/>
        </w:rPr>
      </w:pPr>
      <w:r w:rsidRPr="007B1535">
        <w:rPr>
          <w:rFonts w:ascii="Times New Roman" w:hAnsi="Times New Roman" w:cs="Times New Roman"/>
        </w:rPr>
        <w:t xml:space="preserve">(c) pentru zonele în care autoritatea de reglementare consideră că dezvoltarea rețelei nu este cea mai eficientă soluție, permite, după caz, </w:t>
      </w:r>
      <w:r w:rsidR="002B4245">
        <w:rPr>
          <w:rFonts w:ascii="Times New Roman" w:hAnsi="Times New Roman" w:cs="Times New Roman"/>
        </w:rPr>
        <w:t>acordurile</w:t>
      </w:r>
      <w:r w:rsidR="002B4245" w:rsidRPr="007B1535">
        <w:rPr>
          <w:rFonts w:ascii="Times New Roman" w:hAnsi="Times New Roman" w:cs="Times New Roman"/>
        </w:rPr>
        <w:t xml:space="preserve"> </w:t>
      </w:r>
      <w:r w:rsidRPr="007B1535">
        <w:rPr>
          <w:rFonts w:ascii="Times New Roman" w:hAnsi="Times New Roman" w:cs="Times New Roman"/>
        </w:rPr>
        <w:t>flexibile de racordare și de utilizare a rețelei ca soluție permanentă, inclusiv pentru stocarea energiei.</w:t>
      </w:r>
    </w:p>
    <w:p w14:paraId="1694A25A" w14:textId="7D79452E" w:rsidR="00687BF2" w:rsidRPr="007B1535" w:rsidRDefault="00687BF2" w:rsidP="00687BF2">
      <w:pPr>
        <w:jc w:val="both"/>
        <w:rPr>
          <w:rFonts w:ascii="Times New Roman" w:hAnsi="Times New Roman" w:cs="Times New Roman"/>
        </w:rPr>
      </w:pPr>
      <w:r w:rsidRPr="007B1535">
        <w:rPr>
          <w:rFonts w:ascii="Times New Roman" w:hAnsi="Times New Roman" w:cs="Times New Roman"/>
          <w:b/>
          <w:bCs/>
        </w:rPr>
        <w:t>(1</w:t>
      </w:r>
      <w:r w:rsidRPr="00275C80">
        <w:rPr>
          <w:rFonts w:ascii="Times New Roman" w:hAnsi="Times New Roman" w:cs="Times New Roman"/>
          <w:b/>
          <w:bCs/>
          <w:vertAlign w:val="superscript"/>
        </w:rPr>
        <w:t>3</w:t>
      </w:r>
      <w:r w:rsidRPr="007B1535">
        <w:rPr>
          <w:rFonts w:ascii="Times New Roman" w:hAnsi="Times New Roman" w:cs="Times New Roman"/>
          <w:b/>
          <w:bCs/>
        </w:rPr>
        <w:t>)</w:t>
      </w:r>
      <w:r w:rsidRPr="007B1535">
        <w:rPr>
          <w:rFonts w:ascii="Times New Roman" w:hAnsi="Times New Roman" w:cs="Times New Roman"/>
        </w:rPr>
        <w:t xml:space="preserve"> Cadrul </w:t>
      </w:r>
      <w:r w:rsidR="00553920" w:rsidRPr="007B1535">
        <w:rPr>
          <w:rFonts w:ascii="Times New Roman" w:hAnsi="Times New Roman" w:cs="Times New Roman"/>
        </w:rPr>
        <w:t xml:space="preserve">de reglementare prevăzut </w:t>
      </w:r>
      <w:r w:rsidRPr="007B1535">
        <w:rPr>
          <w:rFonts w:ascii="Times New Roman" w:hAnsi="Times New Roman" w:cs="Times New Roman"/>
        </w:rPr>
        <w:t>la alin</w:t>
      </w:r>
      <w:r w:rsidR="00553920" w:rsidRPr="007B1535">
        <w:rPr>
          <w:rFonts w:ascii="Times New Roman" w:hAnsi="Times New Roman" w:cs="Times New Roman"/>
        </w:rPr>
        <w:t>.</w:t>
      </w:r>
      <w:r w:rsidRPr="007B1535">
        <w:rPr>
          <w:rFonts w:ascii="Times New Roman" w:hAnsi="Times New Roman" w:cs="Times New Roman"/>
        </w:rPr>
        <w:t xml:space="preserve"> (1</w:t>
      </w:r>
      <w:r w:rsidR="00B34E74" w:rsidRPr="00275C80">
        <w:rPr>
          <w:rFonts w:ascii="Times New Roman" w:hAnsi="Times New Roman" w:cs="Times New Roman"/>
          <w:vertAlign w:val="superscript"/>
        </w:rPr>
        <w:t>1</w:t>
      </w:r>
      <w:r w:rsidRPr="007B1535">
        <w:rPr>
          <w:rFonts w:ascii="Times New Roman" w:hAnsi="Times New Roman" w:cs="Times New Roman"/>
        </w:rPr>
        <w:t>) garant</w:t>
      </w:r>
      <w:r w:rsidR="00C54C6A">
        <w:rPr>
          <w:rFonts w:ascii="Times New Roman" w:hAnsi="Times New Roman" w:cs="Times New Roman"/>
        </w:rPr>
        <w:t>ează</w:t>
      </w:r>
      <w:r w:rsidRPr="007B1535">
        <w:rPr>
          <w:rFonts w:ascii="Times New Roman" w:hAnsi="Times New Roman" w:cs="Times New Roman"/>
        </w:rPr>
        <w:t xml:space="preserve"> că acordurile flexibile de racordare </w:t>
      </w:r>
      <w:r w:rsidR="00AE06B0">
        <w:rPr>
          <w:rFonts w:ascii="Times New Roman" w:hAnsi="Times New Roman" w:cs="Times New Roman"/>
        </w:rPr>
        <w:t>cuprind</w:t>
      </w:r>
      <w:r w:rsidR="00AE06B0" w:rsidRPr="007B1535">
        <w:rPr>
          <w:rFonts w:ascii="Times New Roman" w:hAnsi="Times New Roman" w:cs="Times New Roman"/>
        </w:rPr>
        <w:t xml:space="preserve"> </w:t>
      </w:r>
      <w:r w:rsidRPr="007B1535">
        <w:rPr>
          <w:rFonts w:ascii="Times New Roman" w:hAnsi="Times New Roman" w:cs="Times New Roman"/>
        </w:rPr>
        <w:t>cel puțin următoarele:</w:t>
      </w:r>
    </w:p>
    <w:p w14:paraId="5F252239" w14:textId="77777777" w:rsidR="00687BF2" w:rsidRPr="007B1535" w:rsidRDefault="00687BF2" w:rsidP="00687BF2">
      <w:pPr>
        <w:jc w:val="both"/>
        <w:rPr>
          <w:rFonts w:ascii="Times New Roman" w:hAnsi="Times New Roman" w:cs="Times New Roman"/>
        </w:rPr>
      </w:pPr>
      <w:r w:rsidRPr="007B1535">
        <w:rPr>
          <w:rFonts w:ascii="Times New Roman" w:hAnsi="Times New Roman" w:cs="Times New Roman"/>
        </w:rPr>
        <w:t xml:space="preserve">(a) valoarea maximă a capacității ferme de injecție și extragere de energie electrică din și către rețea, precum și capacitatea flexibilă suplimentară de injecție și extragere care poate fi conectată și diferențiată în funcție de intervale de timp pe tot parcursul anului; </w:t>
      </w:r>
    </w:p>
    <w:p w14:paraId="1B8ACC53" w14:textId="77777777" w:rsidR="00687BF2" w:rsidRPr="007B1535" w:rsidRDefault="00687BF2" w:rsidP="00687BF2">
      <w:pPr>
        <w:jc w:val="both"/>
        <w:rPr>
          <w:rFonts w:ascii="Times New Roman" w:hAnsi="Times New Roman" w:cs="Times New Roman"/>
        </w:rPr>
      </w:pPr>
      <w:r w:rsidRPr="007B1535">
        <w:rPr>
          <w:rFonts w:ascii="Times New Roman" w:hAnsi="Times New Roman" w:cs="Times New Roman"/>
        </w:rPr>
        <w:t>(b) tarifele de rețea aplicabile atât capacităților ferme, cât și celor flexibile de injecție și extragere;</w:t>
      </w:r>
    </w:p>
    <w:p w14:paraId="36CD5F8C" w14:textId="77777777" w:rsidR="00687BF2" w:rsidRPr="007B1535" w:rsidRDefault="00687BF2" w:rsidP="00687BF2">
      <w:pPr>
        <w:jc w:val="both"/>
        <w:rPr>
          <w:rFonts w:ascii="Times New Roman" w:hAnsi="Times New Roman" w:cs="Times New Roman"/>
        </w:rPr>
      </w:pPr>
      <w:r w:rsidRPr="007B1535">
        <w:rPr>
          <w:rFonts w:ascii="Times New Roman" w:hAnsi="Times New Roman" w:cs="Times New Roman"/>
        </w:rPr>
        <w:t>(c) durata convenită a acordului flexibil de racordare și data preconizată pentru acordarea racordării la întreaga capacitate fermă solicitată.</w:t>
      </w:r>
    </w:p>
    <w:p w14:paraId="258862DA" w14:textId="35068B2D" w:rsidR="00687BF2" w:rsidRPr="007B1535" w:rsidRDefault="00553920" w:rsidP="00687BF2">
      <w:pPr>
        <w:jc w:val="both"/>
        <w:rPr>
          <w:rFonts w:ascii="Times New Roman" w:hAnsi="Times New Roman" w:cs="Times New Roman"/>
          <w:b/>
          <w:bCs/>
        </w:rPr>
      </w:pPr>
      <w:r w:rsidRPr="007B1535">
        <w:rPr>
          <w:rFonts w:ascii="Times New Roman" w:hAnsi="Times New Roman" w:cs="Times New Roman"/>
          <w:b/>
          <w:bCs/>
        </w:rPr>
        <w:t>9</w:t>
      </w:r>
      <w:r w:rsidR="0088590D" w:rsidRPr="007B1535">
        <w:rPr>
          <w:rFonts w:ascii="Times New Roman" w:hAnsi="Times New Roman" w:cs="Times New Roman"/>
          <w:b/>
          <w:bCs/>
        </w:rPr>
        <w:t xml:space="preserve">. </w:t>
      </w:r>
      <w:r w:rsidR="00687BF2" w:rsidRPr="007B1535">
        <w:rPr>
          <w:rFonts w:ascii="Times New Roman" w:hAnsi="Times New Roman" w:cs="Times New Roman"/>
          <w:b/>
          <w:bCs/>
        </w:rPr>
        <w:t>La art</w:t>
      </w:r>
      <w:r w:rsidR="00B34E74" w:rsidRPr="007B1535">
        <w:rPr>
          <w:rFonts w:ascii="Times New Roman" w:hAnsi="Times New Roman" w:cs="Times New Roman"/>
          <w:b/>
          <w:bCs/>
        </w:rPr>
        <w:t>icolul</w:t>
      </w:r>
      <w:r w:rsidR="00687BF2" w:rsidRPr="007B1535">
        <w:rPr>
          <w:rFonts w:ascii="Times New Roman" w:hAnsi="Times New Roman" w:cs="Times New Roman"/>
          <w:b/>
          <w:bCs/>
        </w:rPr>
        <w:t xml:space="preserve"> 25</w:t>
      </w:r>
      <w:r w:rsidRPr="007B1535">
        <w:rPr>
          <w:rFonts w:ascii="Times New Roman" w:hAnsi="Times New Roman" w:cs="Times New Roman"/>
          <w:b/>
          <w:bCs/>
        </w:rPr>
        <w:t>,</w:t>
      </w:r>
      <w:r w:rsidR="00687BF2" w:rsidRPr="007B1535">
        <w:rPr>
          <w:rFonts w:ascii="Times New Roman" w:hAnsi="Times New Roman" w:cs="Times New Roman"/>
          <w:b/>
          <w:bCs/>
        </w:rPr>
        <w:t xml:space="preserve"> </w:t>
      </w:r>
      <w:r w:rsidR="00B34E74" w:rsidRPr="007B1535">
        <w:rPr>
          <w:rFonts w:ascii="Times New Roman" w:hAnsi="Times New Roman" w:cs="Times New Roman"/>
          <w:b/>
          <w:bCs/>
        </w:rPr>
        <w:t xml:space="preserve">după alineatul (14) </w:t>
      </w:r>
      <w:r w:rsidR="00687BF2" w:rsidRPr="007B1535">
        <w:rPr>
          <w:rFonts w:ascii="Times New Roman" w:hAnsi="Times New Roman" w:cs="Times New Roman"/>
          <w:b/>
          <w:bCs/>
        </w:rPr>
        <w:t>se introduce un nou alineat</w:t>
      </w:r>
      <w:r w:rsidR="00B34E74" w:rsidRPr="007B1535">
        <w:rPr>
          <w:rFonts w:ascii="Times New Roman" w:hAnsi="Times New Roman" w:cs="Times New Roman"/>
          <w:b/>
          <w:bCs/>
        </w:rPr>
        <w:t>,</w:t>
      </w:r>
      <w:r w:rsidR="00687BF2" w:rsidRPr="007B1535">
        <w:rPr>
          <w:rFonts w:ascii="Times New Roman" w:hAnsi="Times New Roman" w:cs="Times New Roman"/>
          <w:b/>
          <w:bCs/>
        </w:rPr>
        <w:t xml:space="preserve"> alin</w:t>
      </w:r>
      <w:r w:rsidR="00B34E74" w:rsidRPr="007B1535">
        <w:rPr>
          <w:rFonts w:ascii="Times New Roman" w:hAnsi="Times New Roman" w:cs="Times New Roman"/>
          <w:b/>
          <w:bCs/>
        </w:rPr>
        <w:t>eatul</w:t>
      </w:r>
      <w:r w:rsidR="00687BF2" w:rsidRPr="007B1535">
        <w:rPr>
          <w:rFonts w:ascii="Times New Roman" w:hAnsi="Times New Roman" w:cs="Times New Roman"/>
          <w:b/>
          <w:bCs/>
        </w:rPr>
        <w:t xml:space="preserve"> (15) c</w:t>
      </w:r>
      <w:r w:rsidR="00B34E74" w:rsidRPr="007B1535">
        <w:rPr>
          <w:rFonts w:ascii="Times New Roman" w:hAnsi="Times New Roman" w:cs="Times New Roman"/>
          <w:b/>
          <w:bCs/>
        </w:rPr>
        <w:t>u</w:t>
      </w:r>
      <w:r w:rsidR="00687BF2" w:rsidRPr="007B1535">
        <w:rPr>
          <w:rFonts w:ascii="Times New Roman" w:hAnsi="Times New Roman" w:cs="Times New Roman"/>
          <w:b/>
          <w:bCs/>
        </w:rPr>
        <w:t xml:space="preserve"> următorul cuprins:</w:t>
      </w:r>
    </w:p>
    <w:p w14:paraId="30EA6464" w14:textId="7C4511EB" w:rsidR="00687BF2" w:rsidRPr="007B1535" w:rsidRDefault="00687BF2" w:rsidP="00687BF2">
      <w:pPr>
        <w:jc w:val="both"/>
        <w:rPr>
          <w:rFonts w:ascii="Times New Roman" w:hAnsi="Times New Roman" w:cs="Times New Roman"/>
        </w:rPr>
      </w:pPr>
      <w:r w:rsidRPr="007B1535">
        <w:rPr>
          <w:rFonts w:ascii="Times New Roman" w:hAnsi="Times New Roman" w:cs="Times New Roman"/>
          <w:b/>
          <w:bCs/>
        </w:rPr>
        <w:t>(15)</w:t>
      </w:r>
      <w:r w:rsidRPr="007B1535">
        <w:rPr>
          <w:rFonts w:ascii="Times New Roman" w:hAnsi="Times New Roman" w:cs="Times New Roman"/>
        </w:rPr>
        <w:t xml:space="preserve"> Utilizatorul sistemului care se racordează printr-o racordare flexibilă la rețea are obligația să instaleze un sistem de control al puterii certificat de un organism de certificare autorizat.</w:t>
      </w:r>
    </w:p>
    <w:p w14:paraId="01EB7C48" w14:textId="57160B0C" w:rsidR="00CA3E1A" w:rsidRPr="007B1535" w:rsidRDefault="0088590D" w:rsidP="00CA3E1A">
      <w:pPr>
        <w:jc w:val="both"/>
        <w:rPr>
          <w:rFonts w:ascii="Times New Roman" w:hAnsi="Times New Roman" w:cs="Times New Roman"/>
          <w:b/>
          <w:bCs/>
        </w:rPr>
      </w:pPr>
      <w:r w:rsidRPr="007B1535">
        <w:rPr>
          <w:rFonts w:ascii="Times New Roman" w:hAnsi="Times New Roman" w:cs="Times New Roman"/>
          <w:b/>
          <w:bCs/>
        </w:rPr>
        <w:t>1</w:t>
      </w:r>
      <w:r w:rsidR="00553920" w:rsidRPr="007B1535">
        <w:rPr>
          <w:rFonts w:ascii="Times New Roman" w:hAnsi="Times New Roman" w:cs="Times New Roman"/>
          <w:b/>
          <w:bCs/>
        </w:rPr>
        <w:t>0</w:t>
      </w:r>
      <w:r w:rsidRPr="007B1535">
        <w:rPr>
          <w:rFonts w:ascii="Times New Roman" w:hAnsi="Times New Roman" w:cs="Times New Roman"/>
          <w:b/>
          <w:bCs/>
        </w:rPr>
        <w:t xml:space="preserve">. </w:t>
      </w:r>
      <w:r w:rsidR="00CA3E1A" w:rsidRPr="007B1535">
        <w:rPr>
          <w:rFonts w:ascii="Times New Roman" w:hAnsi="Times New Roman" w:cs="Times New Roman"/>
          <w:b/>
          <w:bCs/>
        </w:rPr>
        <w:t>La articolul 44, după alin</w:t>
      </w:r>
      <w:r w:rsidR="00B34E74" w:rsidRPr="007B1535">
        <w:rPr>
          <w:rFonts w:ascii="Times New Roman" w:hAnsi="Times New Roman" w:cs="Times New Roman"/>
          <w:b/>
          <w:bCs/>
        </w:rPr>
        <w:t>eatul</w:t>
      </w:r>
      <w:r w:rsidR="00CA3E1A" w:rsidRPr="007B1535">
        <w:rPr>
          <w:rFonts w:ascii="Times New Roman" w:hAnsi="Times New Roman" w:cs="Times New Roman"/>
          <w:b/>
          <w:bCs/>
        </w:rPr>
        <w:t xml:space="preserve"> (11) </w:t>
      </w:r>
      <w:r w:rsidRPr="007B1535">
        <w:rPr>
          <w:rFonts w:ascii="Times New Roman" w:hAnsi="Times New Roman" w:cs="Times New Roman"/>
          <w:b/>
          <w:bCs/>
        </w:rPr>
        <w:t xml:space="preserve">se introduc </w:t>
      </w:r>
      <w:r w:rsidR="006524E1" w:rsidRPr="007B1535">
        <w:rPr>
          <w:rFonts w:ascii="Times New Roman" w:hAnsi="Times New Roman" w:cs="Times New Roman"/>
          <w:b/>
          <w:bCs/>
        </w:rPr>
        <w:t>opt</w:t>
      </w:r>
      <w:r w:rsidR="00CA3E1A" w:rsidRPr="007B1535">
        <w:rPr>
          <w:rFonts w:ascii="Times New Roman" w:hAnsi="Times New Roman" w:cs="Times New Roman"/>
          <w:b/>
          <w:bCs/>
        </w:rPr>
        <w:t xml:space="preserve"> noi alineate, alin</w:t>
      </w:r>
      <w:r w:rsidR="00B34E74" w:rsidRPr="007B1535">
        <w:rPr>
          <w:rFonts w:ascii="Times New Roman" w:hAnsi="Times New Roman" w:cs="Times New Roman"/>
          <w:b/>
          <w:bCs/>
        </w:rPr>
        <w:t>eatele</w:t>
      </w:r>
      <w:r w:rsidR="00CA3E1A" w:rsidRPr="007B1535">
        <w:rPr>
          <w:rFonts w:ascii="Times New Roman" w:hAnsi="Times New Roman" w:cs="Times New Roman"/>
          <w:b/>
          <w:bCs/>
        </w:rPr>
        <w:t xml:space="preserve"> (12) - (1</w:t>
      </w:r>
      <w:r w:rsidR="006524E1" w:rsidRPr="007B1535">
        <w:rPr>
          <w:rFonts w:ascii="Times New Roman" w:hAnsi="Times New Roman" w:cs="Times New Roman"/>
          <w:b/>
          <w:bCs/>
        </w:rPr>
        <w:t>9</w:t>
      </w:r>
      <w:r w:rsidR="00CA3E1A" w:rsidRPr="007B1535">
        <w:rPr>
          <w:rFonts w:ascii="Times New Roman" w:hAnsi="Times New Roman" w:cs="Times New Roman"/>
          <w:b/>
          <w:bCs/>
        </w:rPr>
        <w:t>), cu următorul cuprins:</w:t>
      </w:r>
    </w:p>
    <w:p w14:paraId="687AB10B" w14:textId="465C9079" w:rsidR="00CA3E1A" w:rsidRPr="007B1535" w:rsidRDefault="00CA3E1A" w:rsidP="00CA3E1A">
      <w:pPr>
        <w:jc w:val="both"/>
        <w:rPr>
          <w:rFonts w:ascii="Times New Roman" w:hAnsi="Times New Roman" w:cs="Times New Roman"/>
        </w:rPr>
      </w:pPr>
      <w:r w:rsidRPr="007B1535">
        <w:rPr>
          <w:rFonts w:ascii="Times New Roman" w:hAnsi="Times New Roman" w:cs="Times New Roman"/>
          <w:b/>
          <w:bCs/>
        </w:rPr>
        <w:t xml:space="preserve">(12) </w:t>
      </w:r>
      <w:r w:rsidRPr="007B1535">
        <w:rPr>
          <w:rFonts w:ascii="Times New Roman" w:hAnsi="Times New Roman" w:cs="Times New Roman"/>
        </w:rPr>
        <w:t xml:space="preserve">Operatorul de distribuție nu </w:t>
      </w:r>
      <w:r w:rsidR="0006267B" w:rsidRPr="007B1535">
        <w:rPr>
          <w:rFonts w:ascii="Times New Roman" w:hAnsi="Times New Roman" w:cs="Times New Roman"/>
        </w:rPr>
        <w:t xml:space="preserve">are dreptul, în nicio situație, de a </w:t>
      </w:r>
      <w:r w:rsidRPr="007B1535">
        <w:rPr>
          <w:rFonts w:ascii="Times New Roman" w:hAnsi="Times New Roman" w:cs="Times New Roman"/>
        </w:rPr>
        <w:t>face discriminări între utilizatorii sau categoriile de utilizatori ai sistemului, inclusiv comunitățile de energie din surse regenerabile și comunitățile de energie ale cetățenilor, în special în favoarea întreprinderilor sale conexe.</w:t>
      </w:r>
    </w:p>
    <w:p w14:paraId="0727B909" w14:textId="77777777" w:rsidR="0006267B" w:rsidRPr="007B1535" w:rsidRDefault="00CA3E1A" w:rsidP="00CA3E1A">
      <w:pPr>
        <w:jc w:val="both"/>
        <w:rPr>
          <w:rFonts w:ascii="Times New Roman" w:hAnsi="Times New Roman" w:cs="Times New Roman"/>
        </w:rPr>
      </w:pPr>
      <w:r w:rsidRPr="007B1535">
        <w:rPr>
          <w:rFonts w:ascii="Times New Roman" w:hAnsi="Times New Roman" w:cs="Times New Roman"/>
          <w:b/>
          <w:bCs/>
        </w:rPr>
        <w:t xml:space="preserve">(13) </w:t>
      </w:r>
      <w:r w:rsidRPr="007B1535">
        <w:rPr>
          <w:rFonts w:ascii="Times New Roman" w:hAnsi="Times New Roman" w:cs="Times New Roman"/>
        </w:rPr>
        <w:t>Operatorii de distribuție furnizează informațiile necesare utilizatorilor sistemului pentru accesul eficient la sistem și pentru utilizarea acestuia.</w:t>
      </w:r>
    </w:p>
    <w:p w14:paraId="4751E59B" w14:textId="77777777" w:rsidR="00CA3E1A" w:rsidRPr="007B1535" w:rsidRDefault="00CA3E1A" w:rsidP="00CA3E1A">
      <w:pPr>
        <w:jc w:val="both"/>
        <w:rPr>
          <w:rFonts w:ascii="Times New Roman" w:hAnsi="Times New Roman" w:cs="Times New Roman"/>
          <w:b/>
          <w:bCs/>
        </w:rPr>
      </w:pPr>
      <w:r w:rsidRPr="007B1535">
        <w:rPr>
          <w:rFonts w:ascii="Times New Roman" w:hAnsi="Times New Roman" w:cs="Times New Roman"/>
          <w:b/>
          <w:bCs/>
        </w:rPr>
        <w:t xml:space="preserve">(14) </w:t>
      </w:r>
      <w:r w:rsidRPr="007B1535">
        <w:rPr>
          <w:rFonts w:ascii="Times New Roman" w:hAnsi="Times New Roman" w:cs="Times New Roman"/>
        </w:rPr>
        <w:t xml:space="preserve">Operatorii de distribuție publică în mod clar și transparent informații privind capacitatea disponibilă de a efectua noi racordări în zonele lor de operare cu o granularitate spațială ridicată, respectând siguranța publică și confidențialitatea datelor, inclusiv capacitatea la care se referă cererea de racordare și posibilitatea unei racordări flexibile în zonele congestionate. Publicarea </w:t>
      </w:r>
      <w:r w:rsidRPr="007B1535">
        <w:rPr>
          <w:rFonts w:ascii="Times New Roman" w:hAnsi="Times New Roman" w:cs="Times New Roman"/>
        </w:rPr>
        <w:lastRenderedPageBreak/>
        <w:t>informațiilor respective include informații referitoare la criteriile pentru calcularea capacității disponibile pentru racordările noi.</w:t>
      </w:r>
      <w:r w:rsidRPr="007B1535">
        <w:rPr>
          <w:rFonts w:ascii="Times New Roman" w:hAnsi="Times New Roman" w:cs="Times New Roman"/>
          <w:b/>
          <w:bCs/>
        </w:rPr>
        <w:t xml:space="preserve"> </w:t>
      </w:r>
    </w:p>
    <w:p w14:paraId="6CE917E6" w14:textId="25DB6F1E" w:rsidR="00CA3E1A" w:rsidRPr="007B1535" w:rsidRDefault="00CA3E1A" w:rsidP="00CA3E1A">
      <w:pPr>
        <w:jc w:val="both"/>
        <w:rPr>
          <w:rFonts w:ascii="Times New Roman" w:hAnsi="Times New Roman" w:cs="Times New Roman"/>
        </w:rPr>
      </w:pPr>
      <w:r w:rsidRPr="007B1535">
        <w:rPr>
          <w:rFonts w:ascii="Times New Roman" w:hAnsi="Times New Roman" w:cs="Times New Roman"/>
          <w:b/>
          <w:bCs/>
        </w:rPr>
        <w:t xml:space="preserve">(15) </w:t>
      </w:r>
      <w:r w:rsidRPr="007B1535">
        <w:rPr>
          <w:rFonts w:ascii="Times New Roman" w:hAnsi="Times New Roman" w:cs="Times New Roman"/>
        </w:rPr>
        <w:t>Operatorii de distribuție actualizează informații</w:t>
      </w:r>
      <w:r w:rsidR="0006267B" w:rsidRPr="007B1535">
        <w:rPr>
          <w:rFonts w:ascii="Times New Roman" w:hAnsi="Times New Roman" w:cs="Times New Roman"/>
        </w:rPr>
        <w:t>le</w:t>
      </w:r>
      <w:r w:rsidRPr="007B1535">
        <w:rPr>
          <w:rFonts w:ascii="Times New Roman" w:hAnsi="Times New Roman" w:cs="Times New Roman"/>
        </w:rPr>
        <w:t xml:space="preserve"> </w:t>
      </w:r>
      <w:r w:rsidR="0006267B" w:rsidRPr="007B1535">
        <w:rPr>
          <w:rFonts w:ascii="Times New Roman" w:hAnsi="Times New Roman" w:cs="Times New Roman"/>
        </w:rPr>
        <w:t xml:space="preserve">prevăzute la alin. (14) și le publică </w:t>
      </w:r>
      <w:r w:rsidRPr="007B1535">
        <w:rPr>
          <w:rFonts w:ascii="Times New Roman" w:hAnsi="Times New Roman" w:cs="Times New Roman"/>
        </w:rPr>
        <w:t>periodic, cel puțin trimestrial.</w:t>
      </w:r>
    </w:p>
    <w:p w14:paraId="37A67EBB" w14:textId="70992246" w:rsidR="00CA3E1A" w:rsidRPr="007B1535" w:rsidRDefault="00CA3E1A" w:rsidP="00CA3E1A">
      <w:pPr>
        <w:jc w:val="both"/>
        <w:rPr>
          <w:rFonts w:ascii="Times New Roman" w:hAnsi="Times New Roman" w:cs="Times New Roman"/>
        </w:rPr>
      </w:pPr>
      <w:r w:rsidRPr="007B1535">
        <w:rPr>
          <w:rFonts w:ascii="Times New Roman" w:hAnsi="Times New Roman" w:cs="Times New Roman"/>
          <w:b/>
          <w:bCs/>
        </w:rPr>
        <w:t>(16)</w:t>
      </w:r>
      <w:r w:rsidRPr="007B1535">
        <w:rPr>
          <w:rFonts w:ascii="Times New Roman" w:hAnsi="Times New Roman" w:cs="Times New Roman"/>
        </w:rPr>
        <w:t xml:space="preserve"> Operatorii de distribuție furnizează, în mod transparent, </w:t>
      </w:r>
      <w:r w:rsidR="007246AE" w:rsidRPr="007B1535">
        <w:rPr>
          <w:rFonts w:ascii="Times New Roman" w:hAnsi="Times New Roman" w:cs="Times New Roman"/>
        </w:rPr>
        <w:t xml:space="preserve">în termen de trei luni de la data depunerii cererii </w:t>
      </w:r>
      <w:r w:rsidRPr="007B1535">
        <w:rPr>
          <w:rFonts w:ascii="Times New Roman" w:hAnsi="Times New Roman" w:cs="Times New Roman"/>
        </w:rPr>
        <w:t xml:space="preserve">informații clare utilizatorilor sistemului cu privire la stadiul și </w:t>
      </w:r>
      <w:r w:rsidR="0006267B" w:rsidRPr="007B1535">
        <w:rPr>
          <w:rFonts w:ascii="Times New Roman" w:hAnsi="Times New Roman" w:cs="Times New Roman"/>
        </w:rPr>
        <w:t xml:space="preserve">soluționarea </w:t>
      </w:r>
      <w:r w:rsidRPr="007B1535">
        <w:rPr>
          <w:rFonts w:ascii="Times New Roman" w:hAnsi="Times New Roman" w:cs="Times New Roman"/>
        </w:rPr>
        <w:t>cererilor lor de racordare</w:t>
      </w:r>
      <w:r w:rsidR="007246AE" w:rsidRPr="007B1535">
        <w:rPr>
          <w:rFonts w:ascii="Times New Roman" w:hAnsi="Times New Roman" w:cs="Times New Roman"/>
        </w:rPr>
        <w:t>.</w:t>
      </w:r>
    </w:p>
    <w:p w14:paraId="0958984A" w14:textId="1D3A14F1" w:rsidR="00CA3E1A" w:rsidRPr="007B1535" w:rsidRDefault="00CA3E1A" w:rsidP="00CA3E1A">
      <w:pPr>
        <w:jc w:val="both"/>
        <w:rPr>
          <w:rFonts w:ascii="Times New Roman" w:hAnsi="Times New Roman" w:cs="Times New Roman"/>
        </w:rPr>
      </w:pPr>
      <w:r w:rsidRPr="007B1535">
        <w:rPr>
          <w:rFonts w:ascii="Times New Roman" w:hAnsi="Times New Roman" w:cs="Times New Roman"/>
          <w:b/>
          <w:bCs/>
        </w:rPr>
        <w:t>(17)</w:t>
      </w:r>
      <w:r w:rsidRPr="007B1535">
        <w:rPr>
          <w:rFonts w:ascii="Times New Roman" w:hAnsi="Times New Roman" w:cs="Times New Roman"/>
        </w:rPr>
        <w:t xml:space="preserve"> În cazul în care racordarea solicitată nu este nici acordată, nici respinsă definitiv, operatorii de distribuție actualizează aceste informații periodic, cel puțin trimestrial.</w:t>
      </w:r>
    </w:p>
    <w:p w14:paraId="44CBD13A" w14:textId="2FEF249B" w:rsidR="00CA3E1A" w:rsidRPr="007B1535" w:rsidRDefault="00CA3E1A" w:rsidP="00CA3E1A">
      <w:pPr>
        <w:jc w:val="both"/>
        <w:rPr>
          <w:rFonts w:ascii="Times New Roman" w:hAnsi="Times New Roman" w:cs="Times New Roman"/>
        </w:rPr>
      </w:pPr>
      <w:r w:rsidRPr="007B1535">
        <w:rPr>
          <w:rFonts w:ascii="Times New Roman" w:hAnsi="Times New Roman" w:cs="Times New Roman"/>
          <w:b/>
          <w:bCs/>
        </w:rPr>
        <w:t>(18)</w:t>
      </w:r>
      <w:r w:rsidRPr="007B1535">
        <w:rPr>
          <w:rFonts w:ascii="Times New Roman" w:hAnsi="Times New Roman" w:cs="Times New Roman"/>
        </w:rPr>
        <w:t xml:space="preserve"> Operatorii de distribuție </w:t>
      </w:r>
      <w:r w:rsidR="007246AE" w:rsidRPr="007B1535">
        <w:rPr>
          <w:rFonts w:ascii="Times New Roman" w:hAnsi="Times New Roman" w:cs="Times New Roman"/>
        </w:rPr>
        <w:t xml:space="preserve">au obligația de a </w:t>
      </w:r>
      <w:r w:rsidRPr="007B1535">
        <w:rPr>
          <w:rFonts w:ascii="Times New Roman" w:hAnsi="Times New Roman" w:cs="Times New Roman"/>
        </w:rPr>
        <w:t>le ofer</w:t>
      </w:r>
      <w:r w:rsidR="007246AE" w:rsidRPr="007B1535">
        <w:rPr>
          <w:rFonts w:ascii="Times New Roman" w:hAnsi="Times New Roman" w:cs="Times New Roman"/>
        </w:rPr>
        <w:t>i</w:t>
      </w:r>
      <w:r w:rsidRPr="007B1535">
        <w:rPr>
          <w:rFonts w:ascii="Times New Roman" w:hAnsi="Times New Roman" w:cs="Times New Roman"/>
        </w:rPr>
        <w:t xml:space="preserve"> utilizatorilor sistemului opțiunea de a solicita racordarea la rețea și de a transmite documentele relevante exclusiv în format digital.</w:t>
      </w:r>
    </w:p>
    <w:p w14:paraId="0FE1822F" w14:textId="655F0683" w:rsidR="00CA3E1A" w:rsidRPr="007B1535" w:rsidRDefault="006524E1" w:rsidP="00CA3E1A">
      <w:pPr>
        <w:jc w:val="both"/>
        <w:rPr>
          <w:rFonts w:ascii="Times New Roman" w:hAnsi="Times New Roman" w:cs="Times New Roman"/>
        </w:rPr>
      </w:pPr>
      <w:r w:rsidRPr="007B1535">
        <w:rPr>
          <w:rFonts w:ascii="Times New Roman" w:hAnsi="Times New Roman" w:cs="Times New Roman"/>
          <w:b/>
          <w:bCs/>
        </w:rPr>
        <w:t>(19)</w:t>
      </w:r>
      <w:r w:rsidRPr="007B1535">
        <w:rPr>
          <w:rFonts w:ascii="Times New Roman" w:hAnsi="Times New Roman" w:cs="Times New Roman"/>
        </w:rPr>
        <w:t xml:space="preserve"> Dispoziţiile alin. (13) - (17) şi ale art. 45 alin. (1) lit. c) nu se aplică operatorilor economici integraţi din domeniul energiei electrice care deservesc mai puţin de 100</w:t>
      </w:r>
      <w:r w:rsidR="007246AE" w:rsidRPr="007B1535">
        <w:rPr>
          <w:rFonts w:ascii="Times New Roman" w:hAnsi="Times New Roman" w:cs="Times New Roman"/>
        </w:rPr>
        <w:t>.</w:t>
      </w:r>
      <w:r w:rsidRPr="007B1535">
        <w:rPr>
          <w:rFonts w:ascii="Times New Roman" w:hAnsi="Times New Roman" w:cs="Times New Roman"/>
        </w:rPr>
        <w:t>000 de clienţi racordaţi sau care deservesc sisteme izolate mici.</w:t>
      </w:r>
    </w:p>
    <w:p w14:paraId="546BD353" w14:textId="5EB50412" w:rsidR="00B34E74" w:rsidRPr="007B1535" w:rsidRDefault="0088590D" w:rsidP="00095C09">
      <w:pPr>
        <w:jc w:val="both"/>
        <w:rPr>
          <w:rFonts w:ascii="Times New Roman" w:hAnsi="Times New Roman" w:cs="Times New Roman"/>
          <w:b/>
          <w:bCs/>
        </w:rPr>
      </w:pPr>
      <w:r w:rsidRPr="007B1535">
        <w:rPr>
          <w:rFonts w:ascii="Times New Roman" w:hAnsi="Times New Roman" w:cs="Times New Roman"/>
          <w:b/>
          <w:bCs/>
        </w:rPr>
        <w:t>1</w:t>
      </w:r>
      <w:r w:rsidR="00112928" w:rsidRPr="007B1535">
        <w:rPr>
          <w:rFonts w:ascii="Times New Roman" w:hAnsi="Times New Roman" w:cs="Times New Roman"/>
          <w:b/>
          <w:bCs/>
        </w:rPr>
        <w:t>1</w:t>
      </w:r>
      <w:r w:rsidRPr="007B1535">
        <w:rPr>
          <w:rFonts w:ascii="Times New Roman" w:hAnsi="Times New Roman" w:cs="Times New Roman"/>
          <w:b/>
          <w:bCs/>
        </w:rPr>
        <w:t xml:space="preserve">. </w:t>
      </w:r>
      <w:r w:rsidR="00B34E74" w:rsidRPr="007B1535">
        <w:rPr>
          <w:rFonts w:ascii="Times New Roman" w:hAnsi="Times New Roman" w:cs="Times New Roman"/>
          <w:b/>
          <w:bCs/>
        </w:rPr>
        <w:t>La articolul 57, alineatul (13) se modifică și va avea următorul cuprins:</w:t>
      </w:r>
    </w:p>
    <w:p w14:paraId="6A5E7185" w14:textId="02C4E5D8" w:rsidR="00B34E74" w:rsidRPr="007B1535" w:rsidRDefault="00FF37CC" w:rsidP="00B34E74">
      <w:pPr>
        <w:jc w:val="both"/>
        <w:rPr>
          <w:rFonts w:ascii="Times New Roman" w:hAnsi="Times New Roman" w:cs="Times New Roman"/>
        </w:rPr>
      </w:pPr>
      <w:r w:rsidRPr="007B1535">
        <w:rPr>
          <w:rFonts w:ascii="Times New Roman" w:hAnsi="Times New Roman" w:cs="Times New Roman"/>
          <w:b/>
          <w:bCs/>
        </w:rPr>
        <w:t>”</w:t>
      </w:r>
      <w:r w:rsidR="00B34E74" w:rsidRPr="007B1535">
        <w:rPr>
          <w:rFonts w:ascii="Times New Roman" w:hAnsi="Times New Roman" w:cs="Times New Roman"/>
          <w:b/>
          <w:bCs/>
        </w:rPr>
        <w:t xml:space="preserve">(13) </w:t>
      </w:r>
      <w:r w:rsidR="00B34E74" w:rsidRPr="007B1535">
        <w:rPr>
          <w:rFonts w:ascii="Times New Roman" w:hAnsi="Times New Roman" w:cs="Times New Roman"/>
        </w:rPr>
        <w:t xml:space="preserve">Înainte de încheierea sau prelungirea oricărui contract, furnizorul are obligația de a transmite clienților finali un rezumat al principalelor clauze și condiții contractuale, într-un mod vizibil și într-un limbaj clar și concis. Rezumatul prezintă dreptul clienților </w:t>
      </w:r>
      <w:r w:rsidR="00FC2E9B" w:rsidRPr="007B1535">
        <w:rPr>
          <w:rFonts w:ascii="Times New Roman" w:hAnsi="Times New Roman" w:cs="Times New Roman"/>
        </w:rPr>
        <w:t>menționate la art. 58 alin. (2)</w:t>
      </w:r>
      <w:r w:rsidR="00B34E74" w:rsidRPr="007B1535">
        <w:rPr>
          <w:rFonts w:ascii="Times New Roman" w:hAnsi="Times New Roman" w:cs="Times New Roman"/>
        </w:rPr>
        <w:t>, respectiv drepturile prevăzute la art. 62 alin. (1) lit. h</w:t>
      </w:r>
      <w:r w:rsidR="00B34E74" w:rsidRPr="007B1535">
        <w:rPr>
          <w:rFonts w:ascii="Times New Roman" w:hAnsi="Times New Roman" w:cs="Times New Roman"/>
          <w:vertAlign w:val="superscript"/>
        </w:rPr>
        <w:t>1</w:t>
      </w:r>
      <w:r w:rsidR="00B34E74" w:rsidRPr="007B1535">
        <w:rPr>
          <w:rFonts w:ascii="Times New Roman" w:hAnsi="Times New Roman" w:cs="Times New Roman"/>
        </w:rPr>
        <w:t xml:space="preserve">) și include cel puțin </w:t>
      </w:r>
      <w:r w:rsidR="00FC2E9B" w:rsidRPr="007B1535">
        <w:rPr>
          <w:rFonts w:ascii="Times New Roman" w:hAnsi="Times New Roman" w:cs="Times New Roman"/>
        </w:rPr>
        <w:t xml:space="preserve">următoare </w:t>
      </w:r>
      <w:r w:rsidR="00B34E74" w:rsidRPr="007B1535">
        <w:rPr>
          <w:rFonts w:ascii="Times New Roman" w:hAnsi="Times New Roman" w:cs="Times New Roman"/>
        </w:rPr>
        <w:t>informatii:</w:t>
      </w:r>
    </w:p>
    <w:p w14:paraId="4435DF59" w14:textId="77777777" w:rsidR="00B34E74" w:rsidRPr="007B1535" w:rsidRDefault="00B34E74" w:rsidP="00B34E74">
      <w:pPr>
        <w:jc w:val="both"/>
        <w:rPr>
          <w:rFonts w:ascii="Times New Roman" w:hAnsi="Times New Roman" w:cs="Times New Roman"/>
        </w:rPr>
      </w:pPr>
      <w:r w:rsidRPr="007B1535">
        <w:rPr>
          <w:rFonts w:ascii="Times New Roman" w:hAnsi="Times New Roman" w:cs="Times New Roman"/>
        </w:rPr>
        <w:t>a)</w:t>
      </w:r>
      <w:r w:rsidRPr="007B1535">
        <w:rPr>
          <w:rFonts w:ascii="Times New Roman" w:hAnsi="Times New Roman" w:cs="Times New Roman"/>
        </w:rPr>
        <w:tab/>
        <w:t>prețul final facturat și defalcarea acestuia;</w:t>
      </w:r>
    </w:p>
    <w:p w14:paraId="61C61F9D" w14:textId="77777777" w:rsidR="00B34E74" w:rsidRPr="007B1535" w:rsidRDefault="00B34E74" w:rsidP="00B34E74">
      <w:pPr>
        <w:jc w:val="both"/>
        <w:rPr>
          <w:rFonts w:ascii="Times New Roman" w:hAnsi="Times New Roman" w:cs="Times New Roman"/>
        </w:rPr>
      </w:pPr>
      <w:r w:rsidRPr="007B1535">
        <w:rPr>
          <w:rFonts w:ascii="Times New Roman" w:hAnsi="Times New Roman" w:cs="Times New Roman"/>
        </w:rPr>
        <w:t>b)</w:t>
      </w:r>
      <w:r w:rsidRPr="007B1535">
        <w:rPr>
          <w:rFonts w:ascii="Times New Roman" w:hAnsi="Times New Roman" w:cs="Times New Roman"/>
        </w:rPr>
        <w:tab/>
        <w:t>o explicație din care să reiasă dacă prețul contractual este fix, variabil sau dinamic;</w:t>
      </w:r>
    </w:p>
    <w:p w14:paraId="30C88512" w14:textId="01890A60" w:rsidR="00B34E74" w:rsidRPr="007B1535" w:rsidRDefault="00B34E74" w:rsidP="00B34E74">
      <w:pPr>
        <w:jc w:val="both"/>
        <w:rPr>
          <w:rFonts w:ascii="Times New Roman" w:hAnsi="Times New Roman" w:cs="Times New Roman"/>
          <w:b/>
          <w:bCs/>
        </w:rPr>
      </w:pPr>
      <w:r w:rsidRPr="007B1535">
        <w:rPr>
          <w:rFonts w:ascii="Times New Roman" w:hAnsi="Times New Roman" w:cs="Times New Roman"/>
        </w:rPr>
        <w:t>c)</w:t>
      </w:r>
      <w:r w:rsidRPr="007B1535">
        <w:rPr>
          <w:rFonts w:ascii="Times New Roman" w:hAnsi="Times New Roman" w:cs="Times New Roman"/>
        </w:rPr>
        <w:tab/>
        <w:t>adresa de e-mail a furnizorului și informații privind linia telefonică de asistență pentru consumatori și dacă este cazul, informații privind plățile unice, promoțiile, serviciile suplimentare și reducerile.</w:t>
      </w:r>
      <w:r w:rsidR="00FF37CC" w:rsidRPr="007B1535">
        <w:rPr>
          <w:rFonts w:ascii="Times New Roman" w:hAnsi="Times New Roman" w:cs="Times New Roman"/>
        </w:rPr>
        <w:t>”</w:t>
      </w:r>
    </w:p>
    <w:p w14:paraId="766793A8" w14:textId="280EB1C8" w:rsidR="00FC2E9B" w:rsidRPr="007B1535" w:rsidRDefault="00FC2E9B" w:rsidP="00095C09">
      <w:pPr>
        <w:jc w:val="both"/>
        <w:rPr>
          <w:rFonts w:ascii="Times New Roman" w:hAnsi="Times New Roman" w:cs="Times New Roman"/>
          <w:b/>
          <w:bCs/>
        </w:rPr>
      </w:pPr>
      <w:r w:rsidRPr="007B1535">
        <w:rPr>
          <w:rFonts w:ascii="Times New Roman" w:hAnsi="Times New Roman" w:cs="Times New Roman"/>
          <w:b/>
          <w:bCs/>
        </w:rPr>
        <w:t>1</w:t>
      </w:r>
      <w:r w:rsidR="00112928" w:rsidRPr="007B1535">
        <w:rPr>
          <w:rFonts w:ascii="Times New Roman" w:hAnsi="Times New Roman" w:cs="Times New Roman"/>
          <w:b/>
          <w:bCs/>
        </w:rPr>
        <w:t>2</w:t>
      </w:r>
      <w:r w:rsidRPr="007B1535">
        <w:rPr>
          <w:rFonts w:ascii="Times New Roman" w:hAnsi="Times New Roman" w:cs="Times New Roman"/>
          <w:b/>
          <w:bCs/>
        </w:rPr>
        <w:t>. La articolul 57, după alineatul (16) se introduc</w:t>
      </w:r>
      <w:r w:rsidR="00F85F6E">
        <w:rPr>
          <w:rFonts w:ascii="Times New Roman" w:hAnsi="Times New Roman" w:cs="Times New Roman"/>
          <w:b/>
          <w:bCs/>
        </w:rPr>
        <w:t xml:space="preserve"> </w:t>
      </w:r>
      <w:r w:rsidR="003F017E">
        <w:rPr>
          <w:rFonts w:ascii="Times New Roman" w:hAnsi="Times New Roman" w:cs="Times New Roman"/>
          <w:b/>
          <w:bCs/>
        </w:rPr>
        <w:t>două</w:t>
      </w:r>
      <w:r w:rsidRPr="007B1535">
        <w:rPr>
          <w:rFonts w:ascii="Times New Roman" w:hAnsi="Times New Roman" w:cs="Times New Roman"/>
          <w:b/>
          <w:bCs/>
        </w:rPr>
        <w:t xml:space="preserve"> no</w:t>
      </w:r>
      <w:r w:rsidR="003F017E">
        <w:rPr>
          <w:rFonts w:ascii="Times New Roman" w:hAnsi="Times New Roman" w:cs="Times New Roman"/>
          <w:b/>
          <w:bCs/>
        </w:rPr>
        <w:t>i</w:t>
      </w:r>
      <w:r w:rsidRPr="007B1535">
        <w:rPr>
          <w:rFonts w:ascii="Times New Roman" w:hAnsi="Times New Roman" w:cs="Times New Roman"/>
          <w:b/>
          <w:bCs/>
        </w:rPr>
        <w:t xml:space="preserve"> alineat</w:t>
      </w:r>
      <w:r w:rsidR="003F017E">
        <w:rPr>
          <w:rFonts w:ascii="Times New Roman" w:hAnsi="Times New Roman" w:cs="Times New Roman"/>
          <w:b/>
          <w:bCs/>
        </w:rPr>
        <w:t>e</w:t>
      </w:r>
      <w:r w:rsidRPr="007B1535">
        <w:rPr>
          <w:rFonts w:ascii="Times New Roman" w:hAnsi="Times New Roman" w:cs="Times New Roman"/>
          <w:b/>
          <w:bCs/>
        </w:rPr>
        <w:t>, alin</w:t>
      </w:r>
      <w:r w:rsidR="00FF37CC" w:rsidRPr="007B1535">
        <w:rPr>
          <w:rFonts w:ascii="Times New Roman" w:hAnsi="Times New Roman" w:cs="Times New Roman"/>
          <w:b/>
          <w:bCs/>
        </w:rPr>
        <w:t>.</w:t>
      </w:r>
      <w:r w:rsidRPr="007B1535">
        <w:rPr>
          <w:rFonts w:ascii="Times New Roman" w:hAnsi="Times New Roman" w:cs="Times New Roman"/>
          <w:b/>
          <w:bCs/>
        </w:rPr>
        <w:t xml:space="preserve"> (17)</w:t>
      </w:r>
      <w:r w:rsidR="003F017E">
        <w:rPr>
          <w:rFonts w:ascii="Times New Roman" w:hAnsi="Times New Roman" w:cs="Times New Roman"/>
          <w:b/>
          <w:bCs/>
        </w:rPr>
        <w:t xml:space="preserve"> și </w:t>
      </w:r>
      <w:r w:rsidR="00080997">
        <w:rPr>
          <w:rFonts w:ascii="Times New Roman" w:hAnsi="Times New Roman" w:cs="Times New Roman"/>
          <w:b/>
          <w:bCs/>
        </w:rPr>
        <w:t>(</w:t>
      </w:r>
      <w:r w:rsidR="003F017E">
        <w:rPr>
          <w:rFonts w:ascii="Times New Roman" w:hAnsi="Times New Roman" w:cs="Times New Roman"/>
          <w:b/>
          <w:bCs/>
        </w:rPr>
        <w:t>18</w:t>
      </w:r>
      <w:r w:rsidR="00080997">
        <w:rPr>
          <w:rFonts w:ascii="Times New Roman" w:hAnsi="Times New Roman" w:cs="Times New Roman"/>
          <w:b/>
          <w:bCs/>
        </w:rPr>
        <w:t>)</w:t>
      </w:r>
      <w:r w:rsidR="00FF37CC" w:rsidRPr="007B1535">
        <w:rPr>
          <w:rFonts w:ascii="Times New Roman" w:hAnsi="Times New Roman" w:cs="Times New Roman"/>
          <w:b/>
          <w:bCs/>
        </w:rPr>
        <w:t>,</w:t>
      </w:r>
      <w:r w:rsidRPr="007B1535">
        <w:rPr>
          <w:rFonts w:ascii="Times New Roman" w:hAnsi="Times New Roman" w:cs="Times New Roman"/>
          <w:b/>
          <w:bCs/>
        </w:rPr>
        <w:t xml:space="preserve"> cu următorul cuprins:</w:t>
      </w:r>
    </w:p>
    <w:p w14:paraId="2EDA2E9C" w14:textId="3DC4BD08" w:rsidR="00FC2E9B" w:rsidRDefault="00FC2E9B" w:rsidP="00095C09">
      <w:pPr>
        <w:jc w:val="both"/>
        <w:rPr>
          <w:rFonts w:ascii="Times New Roman" w:hAnsi="Times New Roman" w:cs="Times New Roman"/>
        </w:rPr>
      </w:pPr>
      <w:r w:rsidRPr="007B1535">
        <w:rPr>
          <w:rFonts w:ascii="Times New Roman" w:hAnsi="Times New Roman" w:cs="Times New Roman"/>
        </w:rPr>
        <w:t>(17) Furnizorii de energie electrică care au peste 200 000 de clienți finali în portofoliu au obligația să încheie contracte de furnizare a energiei electrice pe durată determinat</w:t>
      </w:r>
      <w:r w:rsidR="00FF37CC" w:rsidRPr="007B1535">
        <w:rPr>
          <w:rFonts w:ascii="Times New Roman" w:hAnsi="Times New Roman" w:cs="Times New Roman"/>
        </w:rPr>
        <w:t>ă</w:t>
      </w:r>
      <w:r w:rsidRPr="007B1535">
        <w:rPr>
          <w:rFonts w:ascii="Times New Roman" w:hAnsi="Times New Roman" w:cs="Times New Roman"/>
        </w:rPr>
        <w:t xml:space="preserve"> de cel puțin un an și cu prețuri fixe la solicitarea clienților finali și contracte de furnizare a energiei electrice la prețuri dinamice la solicitarea clienților finali care dețin un sistem de contorizare inteligentă. În cazul în care niciun furnizor nu are peste 200 000 clienți, furnizorul pentru care este aplicabilă obligația este furnizorul cu cea mai mare cotă de piață în anul anterior celui pentru care se stabilește obligația.</w:t>
      </w:r>
    </w:p>
    <w:p w14:paraId="0F6B927B" w14:textId="1181FF83" w:rsidR="00406114" w:rsidRPr="007B1535" w:rsidRDefault="00406114" w:rsidP="00095C09">
      <w:pPr>
        <w:jc w:val="both"/>
        <w:rPr>
          <w:rFonts w:ascii="Times New Roman" w:hAnsi="Times New Roman" w:cs="Times New Roman"/>
        </w:rPr>
      </w:pPr>
      <w:r>
        <w:rPr>
          <w:rFonts w:ascii="Times New Roman" w:hAnsi="Times New Roman" w:cs="Times New Roman"/>
        </w:rPr>
        <w:lastRenderedPageBreak/>
        <w:t xml:space="preserve">(18) ANRE stabilește prin reglementări proprii elementul sau elementele flexibile care pot fi incluse în prețul fix. </w:t>
      </w:r>
    </w:p>
    <w:p w14:paraId="195E1A4B" w14:textId="3F94C16F" w:rsidR="00095C09" w:rsidRPr="007B1535" w:rsidRDefault="00B43E9C" w:rsidP="00095C09">
      <w:pPr>
        <w:jc w:val="both"/>
        <w:rPr>
          <w:rFonts w:ascii="Times New Roman" w:hAnsi="Times New Roman" w:cs="Times New Roman"/>
          <w:b/>
          <w:bCs/>
        </w:rPr>
      </w:pPr>
      <w:r w:rsidRPr="007B1535">
        <w:rPr>
          <w:rFonts w:ascii="Times New Roman" w:hAnsi="Times New Roman" w:cs="Times New Roman"/>
          <w:b/>
          <w:bCs/>
        </w:rPr>
        <w:t>1</w:t>
      </w:r>
      <w:r w:rsidR="00ED4BB3" w:rsidRPr="007B1535">
        <w:rPr>
          <w:rFonts w:ascii="Times New Roman" w:hAnsi="Times New Roman" w:cs="Times New Roman"/>
          <w:b/>
          <w:bCs/>
        </w:rPr>
        <w:t>3</w:t>
      </w:r>
      <w:r w:rsidRPr="007B1535">
        <w:rPr>
          <w:rFonts w:ascii="Times New Roman" w:hAnsi="Times New Roman" w:cs="Times New Roman"/>
          <w:b/>
          <w:bCs/>
        </w:rPr>
        <w:t xml:space="preserve">. </w:t>
      </w:r>
      <w:r w:rsidR="00095C09" w:rsidRPr="007B1535">
        <w:rPr>
          <w:rFonts w:ascii="Times New Roman" w:hAnsi="Times New Roman" w:cs="Times New Roman"/>
          <w:b/>
          <w:bCs/>
        </w:rPr>
        <w:t>La articolul 58, după alin</w:t>
      </w:r>
      <w:r w:rsidRPr="007B1535">
        <w:rPr>
          <w:rFonts w:ascii="Times New Roman" w:hAnsi="Times New Roman" w:cs="Times New Roman"/>
          <w:b/>
          <w:bCs/>
        </w:rPr>
        <w:t>eatul</w:t>
      </w:r>
      <w:r w:rsidR="00095C09" w:rsidRPr="007B1535">
        <w:rPr>
          <w:rFonts w:ascii="Times New Roman" w:hAnsi="Times New Roman" w:cs="Times New Roman"/>
          <w:b/>
          <w:bCs/>
        </w:rPr>
        <w:t xml:space="preserve"> (1</w:t>
      </w:r>
      <w:r w:rsidR="00095C09" w:rsidRPr="00080997">
        <w:rPr>
          <w:rFonts w:ascii="Times New Roman" w:hAnsi="Times New Roman" w:cs="Times New Roman"/>
          <w:b/>
          <w:bCs/>
        </w:rPr>
        <w:t>2</w:t>
      </w:r>
      <w:r w:rsidR="00095C09" w:rsidRPr="007B1535">
        <w:rPr>
          <w:rFonts w:ascii="Times New Roman" w:hAnsi="Times New Roman" w:cs="Times New Roman"/>
          <w:b/>
          <w:bCs/>
        </w:rPr>
        <w:t>) se introduc</w:t>
      </w:r>
      <w:r w:rsidRPr="007B1535">
        <w:rPr>
          <w:rFonts w:ascii="Times New Roman" w:hAnsi="Times New Roman" w:cs="Times New Roman"/>
          <w:b/>
          <w:bCs/>
        </w:rPr>
        <w:t>e un nou</w:t>
      </w:r>
      <w:r w:rsidR="00095C09" w:rsidRPr="007B1535">
        <w:rPr>
          <w:rFonts w:ascii="Times New Roman" w:hAnsi="Times New Roman" w:cs="Times New Roman"/>
          <w:b/>
          <w:bCs/>
        </w:rPr>
        <w:t xml:space="preserve"> alinea</w:t>
      </w:r>
      <w:r w:rsidRPr="007B1535">
        <w:rPr>
          <w:rFonts w:ascii="Times New Roman" w:hAnsi="Times New Roman" w:cs="Times New Roman"/>
          <w:b/>
          <w:bCs/>
        </w:rPr>
        <w:t>t</w:t>
      </w:r>
      <w:r w:rsidR="00095C09" w:rsidRPr="007B1535">
        <w:rPr>
          <w:rFonts w:ascii="Times New Roman" w:hAnsi="Times New Roman" w:cs="Times New Roman"/>
          <w:b/>
          <w:bCs/>
        </w:rPr>
        <w:t>, alin</w:t>
      </w:r>
      <w:r w:rsidRPr="007B1535">
        <w:rPr>
          <w:rFonts w:ascii="Times New Roman" w:hAnsi="Times New Roman" w:cs="Times New Roman"/>
          <w:b/>
          <w:bCs/>
        </w:rPr>
        <w:t>eatul</w:t>
      </w:r>
      <w:r w:rsidR="00095C09" w:rsidRPr="007B1535">
        <w:rPr>
          <w:rFonts w:ascii="Times New Roman" w:hAnsi="Times New Roman" w:cs="Times New Roman"/>
          <w:b/>
          <w:bCs/>
        </w:rPr>
        <w:t xml:space="preserve"> (1</w:t>
      </w:r>
      <w:r w:rsidR="00095C09" w:rsidRPr="00A22583">
        <w:rPr>
          <w:rFonts w:ascii="Times New Roman" w:hAnsi="Times New Roman" w:cs="Times New Roman"/>
          <w:b/>
          <w:bCs/>
          <w:vertAlign w:val="superscript"/>
        </w:rPr>
        <w:t>3</w:t>
      </w:r>
      <w:r w:rsidR="00095C09" w:rsidRPr="007B1535">
        <w:rPr>
          <w:rFonts w:ascii="Times New Roman" w:hAnsi="Times New Roman" w:cs="Times New Roman"/>
          <w:b/>
          <w:bCs/>
        </w:rPr>
        <w:t>),</w:t>
      </w:r>
      <w:r w:rsidR="00934E91" w:rsidRPr="007B1535">
        <w:rPr>
          <w:rFonts w:ascii="Times New Roman" w:hAnsi="Times New Roman" w:cs="Times New Roman"/>
          <w:b/>
          <w:bCs/>
        </w:rPr>
        <w:t xml:space="preserve"> </w:t>
      </w:r>
      <w:r w:rsidR="00095C09" w:rsidRPr="007B1535">
        <w:rPr>
          <w:rFonts w:ascii="Times New Roman" w:hAnsi="Times New Roman" w:cs="Times New Roman"/>
          <w:b/>
          <w:bCs/>
        </w:rPr>
        <w:t>cu urmatorul cuprins:</w:t>
      </w:r>
    </w:p>
    <w:p w14:paraId="4D71E3A4" w14:textId="48CD9DE2" w:rsidR="00095C09" w:rsidRPr="007B1535" w:rsidRDefault="00095C09" w:rsidP="00095C09">
      <w:pPr>
        <w:jc w:val="both"/>
        <w:rPr>
          <w:rFonts w:ascii="Times New Roman" w:hAnsi="Times New Roman" w:cs="Times New Roman"/>
        </w:rPr>
      </w:pPr>
      <w:r w:rsidRPr="007B1535">
        <w:rPr>
          <w:rFonts w:ascii="Times New Roman" w:hAnsi="Times New Roman" w:cs="Times New Roman"/>
        </w:rPr>
        <w:t xml:space="preserve"> </w:t>
      </w:r>
      <w:r w:rsidRPr="007B1535">
        <w:rPr>
          <w:rFonts w:ascii="Times New Roman" w:hAnsi="Times New Roman" w:cs="Times New Roman"/>
          <w:b/>
          <w:bCs/>
        </w:rPr>
        <w:t>(1</w:t>
      </w:r>
      <w:r w:rsidRPr="00A22583">
        <w:rPr>
          <w:rFonts w:ascii="Times New Roman" w:hAnsi="Times New Roman" w:cs="Times New Roman"/>
          <w:b/>
          <w:bCs/>
          <w:vertAlign w:val="superscript"/>
        </w:rPr>
        <w:t>3</w:t>
      </w:r>
      <w:r w:rsidRPr="007B1535">
        <w:rPr>
          <w:rFonts w:ascii="Times New Roman" w:hAnsi="Times New Roman" w:cs="Times New Roman"/>
          <w:b/>
          <w:bCs/>
        </w:rPr>
        <w:t>)</w:t>
      </w:r>
      <w:r w:rsidRPr="007B1535">
        <w:rPr>
          <w:rFonts w:ascii="Times New Roman" w:hAnsi="Times New Roman" w:cs="Times New Roman"/>
        </w:rPr>
        <w:t xml:space="preserve"> Furnizorul nu are dreptul de a modifica unilateral clauzele și condițiile contractelor de furnizare a energiei electrice pe durată determinată și cu prețuri fixe și nu încetează astfel de contracte înainte de încheierea duratei acestora cu exceptia situațiilor prevăzute la alin. (4) lit. a) </w:t>
      </w:r>
      <w:r w:rsidR="000826E5" w:rsidRPr="007B1535">
        <w:rPr>
          <w:rFonts w:ascii="Times New Roman" w:hAnsi="Times New Roman" w:cs="Times New Roman"/>
        </w:rPr>
        <w:t>ș</w:t>
      </w:r>
      <w:r w:rsidRPr="007B1535">
        <w:rPr>
          <w:rFonts w:ascii="Times New Roman" w:hAnsi="Times New Roman" w:cs="Times New Roman"/>
        </w:rPr>
        <w:t>i b).</w:t>
      </w:r>
    </w:p>
    <w:p w14:paraId="78681904" w14:textId="5A265C52" w:rsidR="005A436F" w:rsidRPr="007B1535" w:rsidRDefault="0088590D" w:rsidP="005A436F">
      <w:pPr>
        <w:rPr>
          <w:rFonts w:ascii="Times New Roman" w:hAnsi="Times New Roman" w:cs="Times New Roman"/>
          <w:b/>
          <w:bCs/>
        </w:rPr>
      </w:pPr>
      <w:r w:rsidRPr="007B1535">
        <w:rPr>
          <w:rFonts w:ascii="Times New Roman" w:hAnsi="Times New Roman" w:cs="Times New Roman"/>
          <w:b/>
          <w:bCs/>
        </w:rPr>
        <w:t>1</w:t>
      </w:r>
      <w:r w:rsidR="00ED4BB3" w:rsidRPr="007B1535">
        <w:rPr>
          <w:rFonts w:ascii="Times New Roman" w:hAnsi="Times New Roman" w:cs="Times New Roman"/>
          <w:b/>
          <w:bCs/>
        </w:rPr>
        <w:t>4</w:t>
      </w:r>
      <w:r w:rsidRPr="007B1535">
        <w:rPr>
          <w:rFonts w:ascii="Times New Roman" w:hAnsi="Times New Roman" w:cs="Times New Roman"/>
          <w:b/>
          <w:bCs/>
        </w:rPr>
        <w:t xml:space="preserve">. </w:t>
      </w:r>
      <w:r w:rsidR="00B43E9C" w:rsidRPr="007B1535">
        <w:rPr>
          <w:rFonts w:ascii="Times New Roman" w:hAnsi="Times New Roman" w:cs="Times New Roman"/>
          <w:b/>
          <w:bCs/>
        </w:rPr>
        <w:t xml:space="preserve">La articolul 62 </w:t>
      </w:r>
      <w:r w:rsidR="005A436F" w:rsidRPr="007B1535">
        <w:rPr>
          <w:rFonts w:ascii="Times New Roman" w:hAnsi="Times New Roman" w:cs="Times New Roman"/>
          <w:b/>
          <w:bCs/>
        </w:rPr>
        <w:t>alineatul (1)</w:t>
      </w:r>
      <w:r w:rsidR="00ED4BB3" w:rsidRPr="007B1535">
        <w:rPr>
          <w:rFonts w:ascii="Times New Roman" w:hAnsi="Times New Roman" w:cs="Times New Roman"/>
          <w:b/>
          <w:bCs/>
        </w:rPr>
        <w:t>,</w:t>
      </w:r>
      <w:r w:rsidR="005A436F" w:rsidRPr="007B1535">
        <w:rPr>
          <w:rFonts w:ascii="Times New Roman" w:hAnsi="Times New Roman" w:cs="Times New Roman"/>
          <w:b/>
          <w:bCs/>
        </w:rPr>
        <w:t xml:space="preserve"> </w:t>
      </w:r>
      <w:r w:rsidR="00ED4BB3" w:rsidRPr="007B1535">
        <w:rPr>
          <w:rFonts w:ascii="Times New Roman" w:hAnsi="Times New Roman" w:cs="Times New Roman"/>
          <w:b/>
          <w:bCs/>
        </w:rPr>
        <w:t>lite</w:t>
      </w:r>
      <w:r w:rsidR="0038169C" w:rsidRPr="007B1535">
        <w:rPr>
          <w:rFonts w:ascii="Times New Roman" w:hAnsi="Times New Roman" w:cs="Times New Roman"/>
          <w:b/>
          <w:bCs/>
        </w:rPr>
        <w:t>rele</w:t>
      </w:r>
      <w:r w:rsidR="005A436F" w:rsidRPr="007B1535">
        <w:rPr>
          <w:rFonts w:ascii="Times New Roman" w:hAnsi="Times New Roman" w:cs="Times New Roman"/>
          <w:b/>
          <w:bCs/>
        </w:rPr>
        <w:t xml:space="preserve"> i</w:t>
      </w:r>
      <w:r w:rsidR="00B43E9C" w:rsidRPr="007B1535">
        <w:rPr>
          <w:rFonts w:ascii="Times New Roman" w:hAnsi="Times New Roman" w:cs="Times New Roman"/>
          <w:b/>
          <w:bCs/>
          <w:vertAlign w:val="superscript"/>
        </w:rPr>
        <w:t>1</w:t>
      </w:r>
      <w:r w:rsidR="005A436F" w:rsidRPr="007B1535">
        <w:rPr>
          <w:rFonts w:ascii="Times New Roman" w:hAnsi="Times New Roman" w:cs="Times New Roman"/>
          <w:b/>
          <w:bCs/>
        </w:rPr>
        <w:t xml:space="preserve">) </w:t>
      </w:r>
      <w:r w:rsidR="0038169C" w:rsidRPr="007B1535">
        <w:rPr>
          <w:rFonts w:ascii="Times New Roman" w:hAnsi="Times New Roman" w:cs="Times New Roman"/>
          <w:b/>
          <w:bCs/>
        </w:rPr>
        <w:t>și i</w:t>
      </w:r>
      <w:r w:rsidR="0038169C" w:rsidRPr="00080997">
        <w:rPr>
          <w:rFonts w:ascii="Times New Roman" w:hAnsi="Times New Roman" w:cs="Times New Roman"/>
          <w:b/>
          <w:bCs/>
          <w:vertAlign w:val="superscript"/>
        </w:rPr>
        <w:t>2</w:t>
      </w:r>
      <w:r w:rsidR="0038169C" w:rsidRPr="007B1535">
        <w:rPr>
          <w:rFonts w:ascii="Times New Roman" w:hAnsi="Times New Roman" w:cs="Times New Roman"/>
          <w:b/>
          <w:bCs/>
        </w:rPr>
        <w:t xml:space="preserve">) </w:t>
      </w:r>
      <w:r w:rsidR="00934E91" w:rsidRPr="007B1535">
        <w:rPr>
          <w:rFonts w:ascii="Times New Roman" w:hAnsi="Times New Roman" w:cs="Times New Roman"/>
          <w:b/>
          <w:bCs/>
        </w:rPr>
        <w:t xml:space="preserve">se modifică </w:t>
      </w:r>
      <w:r w:rsidR="005A436F" w:rsidRPr="007B1535">
        <w:rPr>
          <w:rFonts w:ascii="Times New Roman" w:hAnsi="Times New Roman" w:cs="Times New Roman"/>
          <w:b/>
          <w:bCs/>
        </w:rPr>
        <w:t>și v</w:t>
      </w:r>
      <w:r w:rsidR="009D575A">
        <w:rPr>
          <w:rFonts w:ascii="Times New Roman" w:hAnsi="Times New Roman" w:cs="Times New Roman"/>
          <w:b/>
          <w:bCs/>
        </w:rPr>
        <w:t xml:space="preserve">or </w:t>
      </w:r>
      <w:r w:rsidR="005A436F" w:rsidRPr="007B1535">
        <w:rPr>
          <w:rFonts w:ascii="Times New Roman" w:hAnsi="Times New Roman" w:cs="Times New Roman"/>
          <w:b/>
          <w:bCs/>
        </w:rPr>
        <w:t>avea următorul cuprins:</w:t>
      </w:r>
    </w:p>
    <w:p w14:paraId="7CCCADEB" w14:textId="0B020263" w:rsidR="005A436F" w:rsidRPr="007B1535" w:rsidRDefault="0038169C" w:rsidP="005A436F">
      <w:pPr>
        <w:jc w:val="both"/>
        <w:rPr>
          <w:rFonts w:ascii="Times New Roman" w:hAnsi="Times New Roman" w:cs="Times New Roman"/>
        </w:rPr>
      </w:pPr>
      <w:r w:rsidRPr="007B1535">
        <w:rPr>
          <w:rFonts w:ascii="Times New Roman" w:hAnsi="Times New Roman" w:cs="Times New Roman"/>
          <w:b/>
          <w:bCs/>
        </w:rPr>
        <w:t>”</w:t>
      </w:r>
      <w:r w:rsidR="00934E91" w:rsidRPr="007B1535">
        <w:rPr>
          <w:rFonts w:ascii="Times New Roman" w:hAnsi="Times New Roman" w:cs="Times New Roman"/>
          <w:b/>
          <w:bCs/>
        </w:rPr>
        <w:t>i</w:t>
      </w:r>
      <w:r w:rsidR="00934E91" w:rsidRPr="007B1535">
        <w:rPr>
          <w:rFonts w:ascii="Times New Roman" w:hAnsi="Times New Roman" w:cs="Times New Roman"/>
          <w:b/>
          <w:bCs/>
          <w:vertAlign w:val="superscript"/>
        </w:rPr>
        <w:t>1</w:t>
      </w:r>
      <w:r w:rsidR="005A436F" w:rsidRPr="007B1535">
        <w:rPr>
          <w:rFonts w:ascii="Times New Roman" w:hAnsi="Times New Roman" w:cs="Times New Roman"/>
          <w:b/>
          <w:bCs/>
        </w:rPr>
        <w:t>)</w:t>
      </w:r>
      <w:r w:rsidR="005A436F" w:rsidRPr="007B1535">
        <w:rPr>
          <w:rFonts w:ascii="Times New Roman" w:hAnsi="Times New Roman" w:cs="Times New Roman"/>
        </w:rPr>
        <w:t xml:space="preserve"> să încheie contracte de furnizare a energiei electrice pe durată determinată de cel puțin un an și cu prețuri fixe, iar in cazul clientilor finali care detin un sistem de contorizare inteligentă, să </w:t>
      </w:r>
      <w:r w:rsidR="000826E5" w:rsidRPr="007B1535">
        <w:rPr>
          <w:rFonts w:ascii="Times New Roman" w:hAnsi="Times New Roman" w:cs="Times New Roman"/>
        </w:rPr>
        <w:t>î</w:t>
      </w:r>
      <w:r w:rsidR="005A436F" w:rsidRPr="007B1535">
        <w:rPr>
          <w:rFonts w:ascii="Times New Roman" w:hAnsi="Times New Roman" w:cs="Times New Roman"/>
        </w:rPr>
        <w:t>ncheie contracte de furnizare a energiei electrice la preţuri dinamice, cu cel puţin un furnizor şi cu oricare furnizor care are peste 200.000 de clienţi finali;</w:t>
      </w:r>
      <w:r w:rsidRPr="007B1535">
        <w:rPr>
          <w:rFonts w:ascii="Times New Roman" w:hAnsi="Times New Roman" w:cs="Times New Roman"/>
        </w:rPr>
        <w:t>”</w:t>
      </w:r>
    </w:p>
    <w:p w14:paraId="382F9695" w14:textId="24AC22EF" w:rsidR="00095C09" w:rsidRPr="007B1535" w:rsidRDefault="0038169C" w:rsidP="00095C09">
      <w:pPr>
        <w:jc w:val="both"/>
        <w:rPr>
          <w:rFonts w:ascii="Times New Roman" w:hAnsi="Times New Roman" w:cs="Times New Roman"/>
        </w:rPr>
      </w:pPr>
      <w:r w:rsidRPr="007B1535">
        <w:rPr>
          <w:rFonts w:ascii="Times New Roman" w:hAnsi="Times New Roman" w:cs="Times New Roman"/>
          <w:b/>
          <w:bCs/>
        </w:rPr>
        <w:t>”</w:t>
      </w:r>
      <w:r w:rsidR="00095C09" w:rsidRPr="007B1535">
        <w:rPr>
          <w:rFonts w:ascii="Times New Roman" w:hAnsi="Times New Roman" w:cs="Times New Roman"/>
        </w:rPr>
        <w:t>i</w:t>
      </w:r>
      <w:r w:rsidR="00095C09" w:rsidRPr="007B1535">
        <w:rPr>
          <w:rFonts w:ascii="Times New Roman" w:hAnsi="Times New Roman" w:cs="Times New Roman"/>
          <w:vertAlign w:val="superscript"/>
        </w:rPr>
        <w:t>2</w:t>
      </w:r>
      <w:r w:rsidR="00095C09" w:rsidRPr="007B1535">
        <w:rPr>
          <w:rFonts w:ascii="Times New Roman" w:hAnsi="Times New Roman" w:cs="Times New Roman"/>
        </w:rPr>
        <w:t xml:space="preserve">) să primească </w:t>
      </w:r>
      <w:r w:rsidR="00DF3146" w:rsidRPr="007B1535">
        <w:rPr>
          <w:rFonts w:ascii="Times New Roman" w:hAnsi="Times New Roman" w:cs="Times New Roman"/>
        </w:rPr>
        <w:t xml:space="preserve">de la furnizori </w:t>
      </w:r>
      <w:r w:rsidR="00095C09" w:rsidRPr="007B1535">
        <w:rPr>
          <w:rFonts w:ascii="Times New Roman" w:hAnsi="Times New Roman" w:cs="Times New Roman"/>
        </w:rPr>
        <w:t xml:space="preserve">informaţii despre avantajele, costurile şi riscurile contractelor de furnizare a energie electrică la preţuri dinamice </w:t>
      </w:r>
      <w:r w:rsidR="000826E5" w:rsidRPr="007B1535">
        <w:rPr>
          <w:rFonts w:ascii="Times New Roman" w:hAnsi="Times New Roman" w:cs="Times New Roman"/>
        </w:rPr>
        <w:t>ș</w:t>
      </w:r>
      <w:r w:rsidR="00095C09" w:rsidRPr="007B1535">
        <w:rPr>
          <w:rFonts w:ascii="Times New Roman" w:hAnsi="Times New Roman" w:cs="Times New Roman"/>
        </w:rPr>
        <w:t>i a celor pe durată determinată și cu prețuri fixe, inclusiv cu privire la necesitatea de a avea instalat un contor de energie electric</w:t>
      </w:r>
      <w:r w:rsidR="000826E5" w:rsidRPr="007B1535">
        <w:rPr>
          <w:rFonts w:ascii="Times New Roman" w:hAnsi="Times New Roman" w:cs="Times New Roman"/>
        </w:rPr>
        <w:t>ă</w:t>
      </w:r>
      <w:r w:rsidR="00095C09" w:rsidRPr="007B1535">
        <w:rPr>
          <w:rFonts w:ascii="Times New Roman" w:hAnsi="Times New Roman" w:cs="Times New Roman"/>
        </w:rPr>
        <w:t xml:space="preserve"> adecvat;</w:t>
      </w:r>
      <w:r w:rsidRPr="007B1535">
        <w:rPr>
          <w:rFonts w:ascii="Times New Roman" w:hAnsi="Times New Roman" w:cs="Times New Roman"/>
        </w:rPr>
        <w:t>”</w:t>
      </w:r>
    </w:p>
    <w:p w14:paraId="44847AC0" w14:textId="0CB0A4C3" w:rsidR="003076DC" w:rsidRPr="007B1535" w:rsidRDefault="0088590D" w:rsidP="00934E91">
      <w:pPr>
        <w:jc w:val="both"/>
        <w:rPr>
          <w:rFonts w:ascii="Times New Roman" w:hAnsi="Times New Roman" w:cs="Times New Roman"/>
          <w:b/>
          <w:bCs/>
        </w:rPr>
      </w:pPr>
      <w:r w:rsidRPr="007B1535">
        <w:rPr>
          <w:rFonts w:ascii="Times New Roman" w:hAnsi="Times New Roman" w:cs="Times New Roman"/>
          <w:b/>
          <w:bCs/>
        </w:rPr>
        <w:t>1</w:t>
      </w:r>
      <w:r w:rsidR="008E5C6F" w:rsidRPr="007B1535">
        <w:rPr>
          <w:rFonts w:ascii="Times New Roman" w:hAnsi="Times New Roman" w:cs="Times New Roman"/>
          <w:b/>
          <w:bCs/>
        </w:rPr>
        <w:t>5</w:t>
      </w:r>
      <w:r w:rsidRPr="007B1535">
        <w:rPr>
          <w:rFonts w:ascii="Times New Roman" w:hAnsi="Times New Roman" w:cs="Times New Roman"/>
          <w:b/>
          <w:bCs/>
        </w:rPr>
        <w:t xml:space="preserve">. </w:t>
      </w:r>
      <w:r w:rsidR="003076DC" w:rsidRPr="007B1535">
        <w:rPr>
          <w:rFonts w:ascii="Times New Roman" w:hAnsi="Times New Roman" w:cs="Times New Roman"/>
          <w:b/>
          <w:bCs/>
        </w:rPr>
        <w:t>La articolul 62 alineatul (1)</w:t>
      </w:r>
      <w:r w:rsidR="0038169C" w:rsidRPr="007B1535">
        <w:rPr>
          <w:rFonts w:ascii="Times New Roman" w:hAnsi="Times New Roman" w:cs="Times New Roman"/>
          <w:b/>
          <w:bCs/>
        </w:rPr>
        <w:t>,</w:t>
      </w:r>
      <w:r w:rsidR="003076DC" w:rsidRPr="007B1535">
        <w:rPr>
          <w:rFonts w:ascii="Times New Roman" w:hAnsi="Times New Roman" w:cs="Times New Roman"/>
          <w:b/>
          <w:bCs/>
        </w:rPr>
        <w:t xml:space="preserve"> dup</w:t>
      </w:r>
      <w:r w:rsidR="00DF3146" w:rsidRPr="007B1535">
        <w:rPr>
          <w:rFonts w:ascii="Times New Roman" w:hAnsi="Times New Roman" w:cs="Times New Roman"/>
          <w:b/>
          <w:bCs/>
        </w:rPr>
        <w:t>ă</w:t>
      </w:r>
      <w:r w:rsidR="003076DC" w:rsidRPr="007B1535">
        <w:rPr>
          <w:rFonts w:ascii="Times New Roman" w:hAnsi="Times New Roman" w:cs="Times New Roman"/>
          <w:b/>
          <w:bCs/>
        </w:rPr>
        <w:t xml:space="preserve"> litera n) se introduce o nou</w:t>
      </w:r>
      <w:r w:rsidR="00DF3146" w:rsidRPr="007B1535">
        <w:rPr>
          <w:rFonts w:ascii="Times New Roman" w:hAnsi="Times New Roman" w:cs="Times New Roman"/>
          <w:b/>
          <w:bCs/>
        </w:rPr>
        <w:t>ă</w:t>
      </w:r>
      <w:r w:rsidR="003076DC" w:rsidRPr="007B1535">
        <w:rPr>
          <w:rFonts w:ascii="Times New Roman" w:hAnsi="Times New Roman" w:cs="Times New Roman"/>
          <w:b/>
          <w:bCs/>
        </w:rPr>
        <w:t xml:space="preserve"> literă</w:t>
      </w:r>
      <w:r w:rsidR="00DF3146" w:rsidRPr="007B1535">
        <w:rPr>
          <w:rFonts w:ascii="Times New Roman" w:hAnsi="Times New Roman" w:cs="Times New Roman"/>
          <w:b/>
          <w:bCs/>
        </w:rPr>
        <w:t>,</w:t>
      </w:r>
      <w:r w:rsidR="003076DC" w:rsidRPr="007B1535">
        <w:rPr>
          <w:rFonts w:ascii="Times New Roman" w:hAnsi="Times New Roman" w:cs="Times New Roman"/>
          <w:b/>
          <w:bCs/>
        </w:rPr>
        <w:t xml:space="preserve"> litera </w:t>
      </w:r>
      <w:r w:rsidR="00A307AD">
        <w:rPr>
          <w:rFonts w:ascii="Times New Roman" w:hAnsi="Times New Roman" w:cs="Times New Roman"/>
          <w:b/>
          <w:bCs/>
        </w:rPr>
        <w:t>o</w:t>
      </w:r>
      <w:r w:rsidR="003076DC" w:rsidRPr="007B1535">
        <w:rPr>
          <w:rFonts w:ascii="Times New Roman" w:hAnsi="Times New Roman" w:cs="Times New Roman"/>
          <w:b/>
          <w:bCs/>
        </w:rPr>
        <w:t>) cu urm</w:t>
      </w:r>
      <w:r w:rsidR="00DF3146" w:rsidRPr="007B1535">
        <w:rPr>
          <w:rFonts w:ascii="Times New Roman" w:hAnsi="Times New Roman" w:cs="Times New Roman"/>
          <w:b/>
          <w:bCs/>
        </w:rPr>
        <w:t>ă</w:t>
      </w:r>
      <w:r w:rsidR="003076DC" w:rsidRPr="007B1535">
        <w:rPr>
          <w:rFonts w:ascii="Times New Roman" w:hAnsi="Times New Roman" w:cs="Times New Roman"/>
          <w:b/>
          <w:bCs/>
        </w:rPr>
        <w:t>torul cuprins:</w:t>
      </w:r>
    </w:p>
    <w:p w14:paraId="722E9A7A" w14:textId="6FAD80B0" w:rsidR="00E732CA" w:rsidRPr="007B1535" w:rsidRDefault="00A307AD" w:rsidP="003076DC">
      <w:pPr>
        <w:jc w:val="both"/>
        <w:rPr>
          <w:rFonts w:ascii="Times New Roman" w:hAnsi="Times New Roman" w:cs="Times New Roman"/>
        </w:rPr>
      </w:pPr>
      <w:r>
        <w:rPr>
          <w:rFonts w:ascii="Times New Roman" w:hAnsi="Times New Roman" w:cs="Times New Roman"/>
          <w:b/>
          <w:bCs/>
        </w:rPr>
        <w:t>o</w:t>
      </w:r>
      <w:r w:rsidR="003076DC" w:rsidRPr="007B1535">
        <w:rPr>
          <w:rFonts w:ascii="Times New Roman" w:hAnsi="Times New Roman" w:cs="Times New Roman"/>
          <w:b/>
          <w:bCs/>
        </w:rPr>
        <w:t>)</w:t>
      </w:r>
      <w:r w:rsidR="003076DC" w:rsidRPr="007B1535">
        <w:rPr>
          <w:rFonts w:ascii="Times New Roman" w:hAnsi="Times New Roman" w:cs="Times New Roman"/>
        </w:rPr>
        <w:t xml:space="preserve"> de a avea simultan mai multe contracte de furnizare a energiei electrice sau acorduri de partajare a energiei conform reglementarilor ANRE. </w:t>
      </w:r>
      <w:r w:rsidR="00153705" w:rsidRPr="007B1535">
        <w:rPr>
          <w:rFonts w:ascii="Times New Roman" w:hAnsi="Times New Roman" w:cs="Times New Roman"/>
        </w:rPr>
        <w:t>Î</w:t>
      </w:r>
      <w:r w:rsidR="003076DC" w:rsidRPr="007B1535">
        <w:rPr>
          <w:rFonts w:ascii="Times New Roman" w:hAnsi="Times New Roman" w:cs="Times New Roman"/>
        </w:rPr>
        <w:t>n acest scop, clienții au dreptul de a avea mai mult de un punct de contorizare și de facturare acoperit de punctul unic de racordare pentru spațiul lor. În cazul în care acest lucru este fezabil din punct de vedere tehnic, sistemele de contorizare inteligentă implementate pot fi utilizate pentru a permite clienților să aibă simultan mai mult de un contract de furnizare de energie electrică sau mai multe acorduri de partajare a energiei.</w:t>
      </w:r>
    </w:p>
    <w:p w14:paraId="1E4B7D52" w14:textId="18DFC542" w:rsidR="00D8430D" w:rsidRPr="00A05ED5" w:rsidRDefault="0088590D" w:rsidP="0088590D">
      <w:pPr>
        <w:jc w:val="both"/>
        <w:rPr>
          <w:rFonts w:ascii="Times New Roman" w:hAnsi="Times New Roman" w:cs="Times New Roman"/>
          <w:b/>
          <w:bCs/>
        </w:rPr>
      </w:pPr>
      <w:r w:rsidRPr="007B1535">
        <w:rPr>
          <w:rFonts w:ascii="Times New Roman" w:hAnsi="Times New Roman" w:cs="Times New Roman"/>
          <w:b/>
          <w:bCs/>
        </w:rPr>
        <w:t>1</w:t>
      </w:r>
      <w:r w:rsidR="008E5C6F" w:rsidRPr="007B1535">
        <w:rPr>
          <w:rFonts w:ascii="Times New Roman" w:hAnsi="Times New Roman" w:cs="Times New Roman"/>
          <w:b/>
          <w:bCs/>
        </w:rPr>
        <w:t>6</w:t>
      </w:r>
      <w:r w:rsidRPr="007B1535">
        <w:rPr>
          <w:rFonts w:ascii="Times New Roman" w:hAnsi="Times New Roman" w:cs="Times New Roman"/>
          <w:b/>
          <w:bCs/>
        </w:rPr>
        <w:t xml:space="preserve">. </w:t>
      </w:r>
      <w:r w:rsidR="00F91B2E" w:rsidRPr="007B1535">
        <w:rPr>
          <w:rFonts w:ascii="Times New Roman" w:hAnsi="Times New Roman" w:cs="Times New Roman"/>
          <w:b/>
          <w:bCs/>
        </w:rPr>
        <w:t>A</w:t>
      </w:r>
      <w:r w:rsidRPr="007B1535">
        <w:rPr>
          <w:rFonts w:ascii="Times New Roman" w:hAnsi="Times New Roman" w:cs="Times New Roman"/>
          <w:b/>
          <w:bCs/>
        </w:rPr>
        <w:t>rticolul 63</w:t>
      </w:r>
      <w:r w:rsidR="00F91B2E" w:rsidRPr="007B1535">
        <w:rPr>
          <w:rFonts w:ascii="Times New Roman" w:hAnsi="Times New Roman" w:cs="Times New Roman"/>
          <w:b/>
          <w:bCs/>
        </w:rPr>
        <w:t xml:space="preserve"> se modifică și va </w:t>
      </w:r>
      <w:r w:rsidR="00F91B2E" w:rsidRPr="00A05ED5">
        <w:rPr>
          <w:rFonts w:ascii="Times New Roman" w:hAnsi="Times New Roman" w:cs="Times New Roman"/>
          <w:b/>
          <w:bCs/>
        </w:rPr>
        <w:t xml:space="preserve">avea </w:t>
      </w:r>
      <w:r w:rsidR="00D8430D" w:rsidRPr="00A05ED5">
        <w:rPr>
          <w:rFonts w:ascii="Times New Roman" w:hAnsi="Times New Roman" w:cs="Times New Roman"/>
          <w:b/>
          <w:bCs/>
        </w:rPr>
        <w:t>următorul cuprins:</w:t>
      </w:r>
    </w:p>
    <w:p w14:paraId="1D795E50"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b/>
          <w:bCs/>
        </w:rPr>
        <w:t>(1)</w:t>
      </w:r>
      <w:r w:rsidRPr="00A05ED5">
        <w:rPr>
          <w:rFonts w:ascii="Times New Roman" w:hAnsi="Times New Roman" w:cs="Times New Roman"/>
        </w:rPr>
        <w:t xml:space="preserve"> Clienţii activi au următoarele drepturi:</w:t>
      </w:r>
    </w:p>
    <w:p w14:paraId="0D6D5EDF"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 xml:space="preserve">a) de a beneficia de aceleaşi drepturi şi reguli de protecţie a clienţilor ca acelea la care ar avea dreptul individual, fără să li se aplice obligaţii, proceduri şi tarife tehnice sau administrative disproporţionate sau discriminatorii şi nici tarife de reţea care nu reflectă costurile; </w:t>
      </w:r>
    </w:p>
    <w:p w14:paraId="48A045C5"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b) să opereze fie direct, fie prin agregare;</w:t>
      </w:r>
    </w:p>
    <w:p w14:paraId="6F03FEEF"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c) să vândă energie electrică autoprodusă, inclusiv prin acorduri/contracte de cumpărare de energie electrică;</w:t>
      </w:r>
    </w:p>
    <w:p w14:paraId="6E8A95BC"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d) să participe la mecanisme de flexibilitate care permit modificarea modelelor de producere şi/sau consum şi la scheme de eficienţă energetică;</w:t>
      </w:r>
    </w:p>
    <w:p w14:paraId="7425576D"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lastRenderedPageBreak/>
        <w:t>e) să delege unui terţ gestionarea instalaţiilor necesare pentru desfăşurarea activităţilor lor, inclusiv instalarea, exploatarea, prelucrarea datelor şi întreţinerea, fără ca terţul să fie considerat drept un client activ;</w:t>
      </w:r>
    </w:p>
    <w:p w14:paraId="31E14EBF"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f) să beneficieze de aplicarea unor tarife de reţea transparente, nediscriminatorii şi care reflectă costurile, calculate separat pentru energia electrică introdusă în reţea şi pentru energia electrică consumată din reţea, conform reglementărilor ANRE, asigurându-se că acestea contribuie în mod adecvat şi echilibrat la partajarea costurilor totale ale sistemului;</w:t>
      </w:r>
    </w:p>
    <w:p w14:paraId="3365555D"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g) să deţină instalaţii de stocare a energiei.</w:t>
      </w:r>
    </w:p>
    <w:p w14:paraId="029813A8"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b/>
          <w:bCs/>
        </w:rPr>
        <w:t>(2)</w:t>
      </w:r>
      <w:r w:rsidRPr="00A05ED5">
        <w:rPr>
          <w:rFonts w:ascii="Times New Roman" w:hAnsi="Times New Roman" w:cs="Times New Roman"/>
        </w:rPr>
        <w:t xml:space="preserve"> Clienţii activi care deţin instalaţii de stocare a energiei electrice au următoarele drepturi, în conformitate cu reglementările ANRE:</w:t>
      </w:r>
    </w:p>
    <w:p w14:paraId="1CD5A1E6"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a) să fie racordaţi la reţea, cu condiţia ca toate condiţiile necesare să fie îndeplinite, cum ar fi responsabilitatea în materie de echilibrare şi măsurarea adecvată;</w:t>
      </w:r>
    </w:p>
    <w:p w14:paraId="36234E5A"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b) să nu li se aplice taxe duble şi nici tarife de reţea pentru energia electrică stocată rămasă în spaţiile lor sau atunci când furnizează servicii de flexibilitate operatorilor de sistem;</w:t>
      </w:r>
    </w:p>
    <w:p w14:paraId="53972093"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c) să nu li se aplice obligaţii sau taxe disproporţionate aferente acordării licenţelor;</w:t>
      </w:r>
    </w:p>
    <w:p w14:paraId="55772850" w14:textId="77777777" w:rsidR="00B64019" w:rsidRPr="00A05ED5" w:rsidRDefault="00B64019" w:rsidP="00B64019">
      <w:pPr>
        <w:jc w:val="both"/>
        <w:rPr>
          <w:rFonts w:ascii="Times New Roman" w:hAnsi="Times New Roman" w:cs="Times New Roman"/>
        </w:rPr>
      </w:pPr>
      <w:r w:rsidRPr="00A05ED5">
        <w:rPr>
          <w:rFonts w:ascii="Times New Roman" w:hAnsi="Times New Roman" w:cs="Times New Roman"/>
        </w:rPr>
        <w:t>d) să furnizeze mai multe servicii simultan, dacă acest lucru este fezabil din punct de vedere tehnic.</w:t>
      </w:r>
    </w:p>
    <w:p w14:paraId="783BA41F" w14:textId="7E66B2B3" w:rsidR="00B64019" w:rsidRPr="00A05ED5" w:rsidRDefault="00B64019" w:rsidP="00B64019">
      <w:pPr>
        <w:jc w:val="both"/>
        <w:rPr>
          <w:rFonts w:ascii="Times New Roman" w:hAnsi="Times New Roman" w:cs="Times New Roman"/>
        </w:rPr>
      </w:pPr>
      <w:r w:rsidRPr="00A05ED5">
        <w:rPr>
          <w:rFonts w:ascii="Times New Roman" w:hAnsi="Times New Roman" w:cs="Times New Roman"/>
          <w:b/>
          <w:bCs/>
        </w:rPr>
        <w:t>(3)</w:t>
      </w:r>
      <w:r w:rsidRPr="00A05ED5">
        <w:rPr>
          <w:rFonts w:ascii="Times New Roman" w:hAnsi="Times New Roman" w:cs="Times New Roman"/>
        </w:rPr>
        <w:t xml:space="preserve"> Clienţii activi au responsabilitatea din punct de vedere financiar pentru dezechilibrele pe care le produc în SEN; în acest sens, aceştia sunt părţi responsabile cu echilibrarea sau deleagă responsabilitatea lor în materie de echilibrare.</w:t>
      </w:r>
    </w:p>
    <w:p w14:paraId="34074541" w14:textId="46160347" w:rsidR="00D8430D" w:rsidRPr="007B1535" w:rsidRDefault="00D8430D" w:rsidP="00D8430D">
      <w:pPr>
        <w:jc w:val="both"/>
        <w:rPr>
          <w:rFonts w:ascii="Times New Roman" w:hAnsi="Times New Roman" w:cs="Times New Roman"/>
        </w:rPr>
      </w:pPr>
      <w:r w:rsidRPr="007B1535">
        <w:rPr>
          <w:rFonts w:ascii="Times New Roman" w:hAnsi="Times New Roman" w:cs="Times New Roman"/>
          <w:b/>
          <w:bCs/>
        </w:rPr>
        <w:t>(4)</w:t>
      </w:r>
      <w:r w:rsidRPr="007B1535">
        <w:rPr>
          <w:rFonts w:ascii="Times New Roman" w:hAnsi="Times New Roman" w:cs="Times New Roman"/>
        </w:rPr>
        <w:t xml:space="preserve"> Clienții finali au dreptul de a participa la partajarea energiei în calitate de clienți activi în mod nediscriminatoriu, în aceeași zonă de ofertare sau într-o zonă geografică mai restrânsă, </w:t>
      </w:r>
      <w:r w:rsidR="00B64019" w:rsidRPr="007B1535">
        <w:rPr>
          <w:rFonts w:ascii="Times New Roman" w:hAnsi="Times New Roman" w:cs="Times New Roman"/>
        </w:rPr>
        <w:t xml:space="preserve">în condițiile </w:t>
      </w:r>
      <w:r w:rsidRPr="007B1535">
        <w:rPr>
          <w:rFonts w:ascii="Times New Roman" w:hAnsi="Times New Roman" w:cs="Times New Roman"/>
        </w:rPr>
        <w:t>stabilit</w:t>
      </w:r>
      <w:r w:rsidR="00B64019" w:rsidRPr="007B1535">
        <w:rPr>
          <w:rFonts w:ascii="Times New Roman" w:hAnsi="Times New Roman" w:cs="Times New Roman"/>
        </w:rPr>
        <w:t>e</w:t>
      </w:r>
      <w:r w:rsidRPr="007B1535">
        <w:rPr>
          <w:rFonts w:ascii="Times New Roman" w:hAnsi="Times New Roman" w:cs="Times New Roman"/>
        </w:rPr>
        <w:t xml:space="preserve"> de autoritatea competentă.</w:t>
      </w:r>
    </w:p>
    <w:p w14:paraId="192CABD4" w14:textId="77777777" w:rsidR="00D8430D" w:rsidRPr="007B1535" w:rsidRDefault="00D8430D" w:rsidP="00D8430D">
      <w:pPr>
        <w:jc w:val="both"/>
        <w:rPr>
          <w:rFonts w:ascii="Times New Roman" w:hAnsi="Times New Roman" w:cs="Times New Roman"/>
        </w:rPr>
      </w:pPr>
      <w:r w:rsidRPr="007B1535">
        <w:rPr>
          <w:rFonts w:ascii="Times New Roman" w:hAnsi="Times New Roman" w:cs="Times New Roman"/>
          <w:b/>
          <w:bCs/>
        </w:rPr>
        <w:t>(5)</w:t>
      </w:r>
      <w:r w:rsidRPr="007B1535">
        <w:rPr>
          <w:rFonts w:ascii="Times New Roman" w:hAnsi="Times New Roman" w:cs="Times New Roman"/>
        </w:rPr>
        <w:t xml:space="preserve"> Clienții activi au dreptul de a partaja energia din surse regenerabile între ei pe baza unor acorduri private sau prin intermediul unei entități juridice. Participarea la partajarea energiei nu trebuie să constituie activitatea comercială sau profesională primară a clienților activi care participă la partajarea energiei.</w:t>
      </w:r>
    </w:p>
    <w:p w14:paraId="6762CEB4" w14:textId="77777777" w:rsidR="00D8430D" w:rsidRPr="007B1535" w:rsidRDefault="00D8430D" w:rsidP="00D8430D">
      <w:pPr>
        <w:jc w:val="both"/>
        <w:rPr>
          <w:rFonts w:ascii="Times New Roman" w:hAnsi="Times New Roman" w:cs="Times New Roman"/>
        </w:rPr>
      </w:pPr>
      <w:r w:rsidRPr="007B1535">
        <w:rPr>
          <w:rFonts w:ascii="Times New Roman" w:hAnsi="Times New Roman" w:cs="Times New Roman"/>
          <w:b/>
          <w:bCs/>
        </w:rPr>
        <w:t>(6)</w:t>
      </w:r>
      <w:r w:rsidRPr="007B1535">
        <w:rPr>
          <w:rFonts w:ascii="Times New Roman" w:hAnsi="Times New Roman" w:cs="Times New Roman"/>
        </w:rPr>
        <w:t xml:space="preserve"> Clienții activi pot desemna o parte terță drept organizator al partajării energiei pentru:</w:t>
      </w:r>
    </w:p>
    <w:p w14:paraId="33B400A8" w14:textId="0669B23C" w:rsidR="00D8430D" w:rsidRPr="007B1535" w:rsidRDefault="00D8430D" w:rsidP="00D8430D">
      <w:pPr>
        <w:jc w:val="both"/>
        <w:rPr>
          <w:rFonts w:ascii="Times New Roman" w:hAnsi="Times New Roman" w:cs="Times New Roman"/>
        </w:rPr>
      </w:pPr>
      <w:r w:rsidRPr="007B1535">
        <w:rPr>
          <w:rFonts w:ascii="Times New Roman" w:hAnsi="Times New Roman" w:cs="Times New Roman"/>
        </w:rPr>
        <w:t>a) comunicarea cu privire la acordurile de partajare a energiei cu furnizorii și operatorii de rețea, inclusiv cu privire la aspecte legate de tarifele și taxele aplicabile;</w:t>
      </w:r>
    </w:p>
    <w:p w14:paraId="182836D8" w14:textId="6BE11357" w:rsidR="00D8430D" w:rsidRPr="007B1535" w:rsidRDefault="00D8430D" w:rsidP="00D8430D">
      <w:pPr>
        <w:jc w:val="both"/>
        <w:rPr>
          <w:rFonts w:ascii="Times New Roman" w:hAnsi="Times New Roman" w:cs="Times New Roman"/>
        </w:rPr>
      </w:pPr>
      <w:r w:rsidRPr="007B1535">
        <w:rPr>
          <w:rFonts w:ascii="Times New Roman" w:hAnsi="Times New Roman" w:cs="Times New Roman"/>
        </w:rPr>
        <w:t>b) furnizarea de sprijin pentru gestionarea și echilibrarea sarcinilor flexibile în aval de contor, a producției distribuite de energie din surse regenerabile și a instalațiilor de stocare în cadrul unui acord de partajare a energiei;</w:t>
      </w:r>
    </w:p>
    <w:p w14:paraId="1D0522E6" w14:textId="34AFD9F5" w:rsidR="00D8430D" w:rsidRPr="007B1535" w:rsidRDefault="00D8430D" w:rsidP="00D8430D">
      <w:pPr>
        <w:jc w:val="both"/>
        <w:rPr>
          <w:rFonts w:ascii="Times New Roman" w:hAnsi="Times New Roman" w:cs="Times New Roman"/>
        </w:rPr>
      </w:pPr>
      <w:r w:rsidRPr="007B1535">
        <w:rPr>
          <w:rFonts w:ascii="Times New Roman" w:hAnsi="Times New Roman" w:cs="Times New Roman"/>
        </w:rPr>
        <w:t>c) contractarea și facturarea clienților activi care participă la partajarea energiei;</w:t>
      </w:r>
    </w:p>
    <w:p w14:paraId="6E35843F" w14:textId="59496564" w:rsidR="00D8430D" w:rsidRPr="007B1535" w:rsidRDefault="00D8430D" w:rsidP="00D8430D">
      <w:pPr>
        <w:jc w:val="both"/>
        <w:rPr>
          <w:rFonts w:ascii="Times New Roman" w:hAnsi="Times New Roman" w:cs="Times New Roman"/>
        </w:rPr>
      </w:pPr>
      <w:r w:rsidRPr="007B1535">
        <w:rPr>
          <w:rFonts w:ascii="Times New Roman" w:hAnsi="Times New Roman" w:cs="Times New Roman"/>
        </w:rPr>
        <w:lastRenderedPageBreak/>
        <w:t>d) instalarea și exploatarea, inclusiv contorizarea și întreținerea instalației de producere a energiei din surse regenerabile sau a instalației de stocare.</w:t>
      </w:r>
    </w:p>
    <w:p w14:paraId="1D8BE141" w14:textId="696B17AD" w:rsidR="001F7FB2" w:rsidRPr="007B1535" w:rsidRDefault="003078E9" w:rsidP="003078E9">
      <w:pPr>
        <w:jc w:val="both"/>
        <w:rPr>
          <w:rFonts w:ascii="Times New Roman" w:hAnsi="Times New Roman" w:cs="Times New Roman"/>
        </w:rPr>
      </w:pPr>
      <w:r w:rsidRPr="007B1535">
        <w:rPr>
          <w:rFonts w:ascii="Times New Roman" w:hAnsi="Times New Roman" w:cs="Times New Roman"/>
          <w:b/>
          <w:bCs/>
        </w:rPr>
        <w:t>(7)</w:t>
      </w:r>
      <w:r w:rsidRPr="007B1535">
        <w:rPr>
          <w:rFonts w:ascii="Times New Roman" w:hAnsi="Times New Roman" w:cs="Times New Roman"/>
        </w:rPr>
        <w:t xml:space="preserve"> Organizatorul partajării energiei sau o altă parte terță poate deține sau gestiona o instalație de stocare sau de producere a energiei din surse regenerabile de până la 6 MW, fără a fi considerată un client activ, cu excepția cazului în care este unul dintre clienții activi care participă la proiectul de partajare a </w:t>
      </w:r>
      <w:r w:rsidR="00F85F6E">
        <w:rPr>
          <w:rFonts w:ascii="Times New Roman" w:hAnsi="Times New Roman" w:cs="Times New Roman"/>
        </w:rPr>
        <w:t>e</w:t>
      </w:r>
      <w:r w:rsidR="001F7FB2" w:rsidRPr="007B1535">
        <w:rPr>
          <w:rFonts w:ascii="Times New Roman" w:hAnsi="Times New Roman" w:cs="Times New Roman"/>
        </w:rPr>
        <w:t>nergiei, în condițiile stabilite de autoritatea competentă</w:t>
      </w:r>
      <w:r w:rsidRPr="007B1535">
        <w:rPr>
          <w:rFonts w:ascii="Times New Roman" w:hAnsi="Times New Roman" w:cs="Times New Roman"/>
        </w:rPr>
        <w:t>.</w:t>
      </w:r>
    </w:p>
    <w:p w14:paraId="14BF855A"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b/>
          <w:bCs/>
        </w:rPr>
        <w:t>(8)</w:t>
      </w:r>
      <w:r w:rsidRPr="007B1535">
        <w:rPr>
          <w:rFonts w:ascii="Times New Roman" w:hAnsi="Times New Roman" w:cs="Times New Roman"/>
        </w:rPr>
        <w:t xml:space="preserve"> Organizatorul partajării energiei furnizează servicii nediscriminatorii și prețuri, tarife și condiții de servicii transparente.</w:t>
      </w:r>
    </w:p>
    <w:p w14:paraId="1FC65633"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b/>
          <w:bCs/>
        </w:rPr>
        <w:t>(9)</w:t>
      </w:r>
      <w:r w:rsidRPr="007B1535">
        <w:rPr>
          <w:rFonts w:ascii="Times New Roman" w:hAnsi="Times New Roman" w:cs="Times New Roman"/>
        </w:rPr>
        <w:t xml:space="preserve"> Clienții activi care participă la partajarea energiei:</w:t>
      </w:r>
    </w:p>
    <w:p w14:paraId="03677721" w14:textId="3F1E9F35" w:rsidR="003A7A67" w:rsidRPr="007B1535" w:rsidRDefault="003A7A67" w:rsidP="003A7A67">
      <w:pPr>
        <w:jc w:val="both"/>
        <w:rPr>
          <w:rFonts w:ascii="Times New Roman" w:hAnsi="Times New Roman" w:cs="Times New Roman"/>
        </w:rPr>
      </w:pPr>
      <w:r w:rsidRPr="007B1535">
        <w:rPr>
          <w:rFonts w:ascii="Times New Roman" w:hAnsi="Times New Roman" w:cs="Times New Roman"/>
        </w:rPr>
        <w:t>a)</w:t>
      </w:r>
      <w:r w:rsidR="00B64019" w:rsidRPr="007B1535">
        <w:rPr>
          <w:rFonts w:ascii="Times New Roman" w:hAnsi="Times New Roman" w:cs="Times New Roman"/>
        </w:rPr>
        <w:t xml:space="preserve"> </w:t>
      </w:r>
      <w:r w:rsidRPr="007B1535">
        <w:rPr>
          <w:rFonts w:ascii="Times New Roman" w:hAnsi="Times New Roman" w:cs="Times New Roman"/>
        </w:rPr>
        <w:t>au dreptul la deducerea energiei electrice partajate introduse în rețea din consumul lor total contorizat într-un interval de timp care nu depășește intervalul de decontare a dezechilibrului și fără a aduce atingere impozitelor, taxelor și tarifelor de rețea care reflectă costul, aplicabile nediscriminatoriu;</w:t>
      </w:r>
    </w:p>
    <w:p w14:paraId="3351EC87" w14:textId="11CF68C9" w:rsidR="003A7A67" w:rsidRPr="007B1535" w:rsidRDefault="003A7A67" w:rsidP="003A7A67">
      <w:pPr>
        <w:jc w:val="both"/>
        <w:rPr>
          <w:rFonts w:ascii="Times New Roman" w:hAnsi="Times New Roman" w:cs="Times New Roman"/>
        </w:rPr>
      </w:pPr>
      <w:r w:rsidRPr="007B1535">
        <w:rPr>
          <w:rFonts w:ascii="Times New Roman" w:hAnsi="Times New Roman" w:cs="Times New Roman"/>
        </w:rPr>
        <w:t>b) beneficiază de toate drepturile și obligațiile aferente consumatorilor în calitate de clienți finali</w:t>
      </w:r>
      <w:r w:rsidR="001F7FB2" w:rsidRPr="007B1535">
        <w:rPr>
          <w:rFonts w:ascii="Times New Roman" w:hAnsi="Times New Roman" w:cs="Times New Roman"/>
        </w:rPr>
        <w:t xml:space="preserve"> prevăzute prin prezenta lege</w:t>
      </w:r>
      <w:r w:rsidRPr="007B1535">
        <w:rPr>
          <w:rFonts w:ascii="Times New Roman" w:hAnsi="Times New Roman" w:cs="Times New Roman"/>
        </w:rPr>
        <w:t>;</w:t>
      </w:r>
    </w:p>
    <w:p w14:paraId="68EBD214" w14:textId="044DBB0B" w:rsidR="003A7A67" w:rsidRPr="007B1535" w:rsidRDefault="003A7A67" w:rsidP="003A7A67">
      <w:pPr>
        <w:jc w:val="both"/>
        <w:rPr>
          <w:rFonts w:ascii="Times New Roman" w:hAnsi="Times New Roman" w:cs="Times New Roman"/>
        </w:rPr>
      </w:pPr>
      <w:r w:rsidRPr="007B1535">
        <w:rPr>
          <w:rFonts w:ascii="Times New Roman" w:hAnsi="Times New Roman" w:cs="Times New Roman"/>
        </w:rPr>
        <w:t xml:space="preserve">c) nu li se </w:t>
      </w:r>
      <w:r w:rsidR="001F7FB2" w:rsidRPr="007B1535">
        <w:rPr>
          <w:rFonts w:ascii="Times New Roman" w:hAnsi="Times New Roman" w:cs="Times New Roman"/>
        </w:rPr>
        <w:t xml:space="preserve">poate </w:t>
      </w:r>
      <w:r w:rsidRPr="007B1535">
        <w:rPr>
          <w:rFonts w:ascii="Times New Roman" w:hAnsi="Times New Roman" w:cs="Times New Roman"/>
        </w:rPr>
        <w:t xml:space="preserve">impune să respecte obligațiile care revin furnizorului în cazul în care energia este partajată între gospodării cu o capacitate instalată de până la 10,8 kW pentru gospodăriile individuale și de până la 50 kW pentru blocurile cu mai multe apartamente; </w:t>
      </w:r>
    </w:p>
    <w:p w14:paraId="39E73DB4" w14:textId="2DF8EC49" w:rsidR="003A7A67" w:rsidRPr="007B1535" w:rsidRDefault="003A7A67" w:rsidP="003A7A67">
      <w:pPr>
        <w:jc w:val="both"/>
        <w:rPr>
          <w:rFonts w:ascii="Times New Roman" w:hAnsi="Times New Roman" w:cs="Times New Roman"/>
        </w:rPr>
      </w:pPr>
      <w:r w:rsidRPr="007B1535">
        <w:rPr>
          <w:rFonts w:ascii="Times New Roman" w:hAnsi="Times New Roman" w:cs="Times New Roman"/>
        </w:rPr>
        <w:t xml:space="preserve">d) au acces la modele de contracte voluntare cu clauze și condiții echitabile și transparente pentru acordurile de partajare a energiei, elaborate de autoritatea </w:t>
      </w:r>
      <w:r w:rsidR="00DF3146" w:rsidRPr="007B1535">
        <w:rPr>
          <w:rFonts w:ascii="Times New Roman" w:hAnsi="Times New Roman" w:cs="Times New Roman"/>
        </w:rPr>
        <w:t>competentă</w:t>
      </w:r>
      <w:r w:rsidRPr="007B1535">
        <w:rPr>
          <w:rFonts w:ascii="Times New Roman" w:hAnsi="Times New Roman" w:cs="Times New Roman"/>
        </w:rPr>
        <w:t>;</w:t>
      </w:r>
    </w:p>
    <w:p w14:paraId="77370691" w14:textId="50FA99BD" w:rsidR="003A7A67" w:rsidRPr="007B1535" w:rsidRDefault="003A7A67" w:rsidP="003A7A67">
      <w:pPr>
        <w:jc w:val="both"/>
        <w:rPr>
          <w:rFonts w:ascii="Times New Roman" w:hAnsi="Times New Roman" w:cs="Times New Roman"/>
        </w:rPr>
      </w:pPr>
      <w:r w:rsidRPr="007B1535">
        <w:rPr>
          <w:rFonts w:ascii="Times New Roman" w:hAnsi="Times New Roman" w:cs="Times New Roman"/>
        </w:rPr>
        <w:t xml:space="preserve">e) în cazul unui conflict care decurge dintr-un acord de partajare a energiei, au acces la soluționarea alternativă a litigiilor cu alți participanți la acordul de partajare a </w:t>
      </w:r>
      <w:r w:rsidR="00B7310F">
        <w:rPr>
          <w:rFonts w:ascii="Times New Roman" w:hAnsi="Times New Roman" w:cs="Times New Roman"/>
        </w:rPr>
        <w:t>e</w:t>
      </w:r>
      <w:r w:rsidR="001F7FB2" w:rsidRPr="007B1535">
        <w:rPr>
          <w:rFonts w:ascii="Times New Roman" w:hAnsi="Times New Roman" w:cs="Times New Roman"/>
        </w:rPr>
        <w:t>nergiei în conformitate cu</w:t>
      </w:r>
      <w:r w:rsidR="00812D34" w:rsidRPr="007B1535">
        <w:t xml:space="preserve"> </w:t>
      </w:r>
      <w:r w:rsidR="00812D34" w:rsidRPr="00A05ED5">
        <w:rPr>
          <w:rFonts w:ascii="Times New Roman" w:hAnsi="Times New Roman" w:cs="Times New Roman"/>
        </w:rPr>
        <w:t xml:space="preserve">prevederile Ordonanței Guvernului nr. 38/2015 </w:t>
      </w:r>
      <w:r w:rsidR="00812D34" w:rsidRPr="007B1535">
        <w:rPr>
          <w:rFonts w:ascii="Times New Roman" w:hAnsi="Times New Roman" w:cs="Times New Roman"/>
        </w:rPr>
        <w:t>privind soluţionarea alternativă a litigiilor dintre consumatori şi comercianţi</w:t>
      </w:r>
      <w:r w:rsidR="001F7FB2" w:rsidRPr="007B1535">
        <w:rPr>
          <w:rFonts w:ascii="Times New Roman" w:hAnsi="Times New Roman" w:cs="Times New Roman"/>
        </w:rPr>
        <w:t xml:space="preserve"> </w:t>
      </w:r>
      <w:r w:rsidRPr="007B1535">
        <w:rPr>
          <w:rFonts w:ascii="Times New Roman" w:hAnsi="Times New Roman" w:cs="Times New Roman"/>
        </w:rPr>
        <w:t xml:space="preserve">. </w:t>
      </w:r>
    </w:p>
    <w:p w14:paraId="1503E343"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t>f) nu fac obiectul unui tratament inechitabil și discriminatoriu din partea participanților la piață sau a părților lor responsabile cu echilibrarea;</w:t>
      </w:r>
    </w:p>
    <w:p w14:paraId="51323B1C" w14:textId="4A0B432B" w:rsidR="003A7A67" w:rsidRPr="007B1535" w:rsidRDefault="003A7A67" w:rsidP="003A7A67">
      <w:pPr>
        <w:jc w:val="both"/>
        <w:rPr>
          <w:rFonts w:ascii="Times New Roman" w:hAnsi="Times New Roman" w:cs="Times New Roman"/>
        </w:rPr>
      </w:pPr>
      <w:r w:rsidRPr="007B1535">
        <w:rPr>
          <w:rFonts w:ascii="Times New Roman" w:hAnsi="Times New Roman" w:cs="Times New Roman"/>
        </w:rPr>
        <w:t>g) sunt informați cu privire la posibilitatea de modificare a zonelor de ofertare în conformitate cu articolul 14 din Regulamentul (UE) 2019/943 și cu privire la faptul că dreptul de a partaja energie din surse regenerabile este limitat din p</w:t>
      </w:r>
      <w:r w:rsidR="00DF3146" w:rsidRPr="007B1535">
        <w:rPr>
          <w:rFonts w:ascii="Times New Roman" w:hAnsi="Times New Roman" w:cs="Times New Roman"/>
        </w:rPr>
        <w:t>unct de vedere</w:t>
      </w:r>
      <w:r w:rsidRPr="007B1535">
        <w:rPr>
          <w:rFonts w:ascii="Times New Roman" w:hAnsi="Times New Roman" w:cs="Times New Roman"/>
        </w:rPr>
        <w:t xml:space="preserve"> geografic;</w:t>
      </w:r>
    </w:p>
    <w:p w14:paraId="0F127CBD"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t>h) notifică acordurile de partajare a energiei operatorilor de sistem și participanților la piață relevanți, inclusiv furnizorilor relevanți, fie direct, fie prin intermediul unui organizator al partajării energiei.</w:t>
      </w:r>
    </w:p>
    <w:p w14:paraId="64F82F52"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b/>
          <w:bCs/>
        </w:rPr>
        <w:t>(10)</w:t>
      </w:r>
      <w:r w:rsidRPr="007B1535">
        <w:rPr>
          <w:rFonts w:ascii="Times New Roman" w:hAnsi="Times New Roman" w:cs="Times New Roman"/>
        </w:rPr>
        <w:t xml:space="preserve"> În cazul în care alte categorii de clienți finali care participă la sisteme de partajare a energiei sunt mai mari decât întreprinderile mici și mijlocii, se aplică următoarele condiții suplimentare:</w:t>
      </w:r>
    </w:p>
    <w:p w14:paraId="44080DA1"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lastRenderedPageBreak/>
        <w:t>a) dimensiunea capacității instalate a instalației de producere asociate sistemului de partajare a energiei trebuie să fie de maximum 6 MW;</w:t>
      </w:r>
    </w:p>
    <w:p w14:paraId="03FFBF18"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t>b) partajarea energiei are loc într-o zonă geografică locală sau limitată, astfel cum este definită de către autoritatea competentă.</w:t>
      </w:r>
    </w:p>
    <w:p w14:paraId="51D84EA9" w14:textId="29C81487" w:rsidR="003A7A67" w:rsidRPr="007B1535" w:rsidRDefault="003A7A67" w:rsidP="003A7A67">
      <w:pPr>
        <w:jc w:val="both"/>
        <w:rPr>
          <w:rFonts w:ascii="Times New Roman" w:hAnsi="Times New Roman" w:cs="Times New Roman"/>
        </w:rPr>
      </w:pPr>
      <w:r w:rsidRPr="007B1535">
        <w:rPr>
          <w:rFonts w:ascii="Times New Roman" w:hAnsi="Times New Roman" w:cs="Times New Roman"/>
          <w:b/>
          <w:bCs/>
        </w:rPr>
        <w:t>(1</w:t>
      </w:r>
      <w:r w:rsidR="00645855" w:rsidRPr="007B1535">
        <w:rPr>
          <w:rFonts w:ascii="Times New Roman" w:hAnsi="Times New Roman" w:cs="Times New Roman"/>
          <w:b/>
          <w:bCs/>
        </w:rPr>
        <w:t>1</w:t>
      </w:r>
      <w:r w:rsidRPr="007B1535">
        <w:rPr>
          <w:rFonts w:ascii="Times New Roman" w:hAnsi="Times New Roman" w:cs="Times New Roman"/>
          <w:b/>
          <w:bCs/>
        </w:rPr>
        <w:t>)</w:t>
      </w:r>
      <w:r w:rsidRPr="007B1535">
        <w:rPr>
          <w:rFonts w:ascii="Times New Roman" w:hAnsi="Times New Roman" w:cs="Times New Roman"/>
        </w:rPr>
        <w:t xml:space="preserve"> Operatorii de transport și de sistem sau operatorii de distribuție relevanți:</w:t>
      </w:r>
    </w:p>
    <w:p w14:paraId="724E8C13"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t>a) monitorizează, colectează, validează și comunică, cel puțin o dată pe lună, datele de contorizare referitoare la energia electrică partajată cu clienții finali și participanții la piață relevanți și în acest scop, instituie sistemele informatice adecvate;</w:t>
      </w:r>
    </w:p>
    <w:p w14:paraId="4A609735"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t>b) pun la dispoziție un punct de contact relevant pentru:</w:t>
      </w:r>
    </w:p>
    <w:p w14:paraId="7695B214"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t>(i) înregistrarea acordurilor de partajare a energiei;</w:t>
      </w:r>
    </w:p>
    <w:p w14:paraId="67DDA3B2"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t>(ii) punerea la dispoziție de informații practice pentru partajarea energiei;</w:t>
      </w:r>
    </w:p>
    <w:p w14:paraId="3CDDDC60"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rPr>
        <w:t>(iii) primirea de informații privind punctele de contorizare relevante, schimbările de amplasare și de participare; și</w:t>
      </w:r>
    </w:p>
    <w:p w14:paraId="265C1A41" w14:textId="1BC9ACCE" w:rsidR="003A7A67" w:rsidRPr="007B1535" w:rsidRDefault="003A7A67" w:rsidP="003A7A67">
      <w:pPr>
        <w:jc w:val="both"/>
        <w:rPr>
          <w:rFonts w:ascii="Times New Roman" w:hAnsi="Times New Roman" w:cs="Times New Roman"/>
        </w:rPr>
      </w:pPr>
      <w:r w:rsidRPr="007B1535">
        <w:rPr>
          <w:rFonts w:ascii="Times New Roman" w:hAnsi="Times New Roman" w:cs="Times New Roman"/>
        </w:rPr>
        <w:t>(iv) dacă este cazul, valid</w:t>
      </w:r>
      <w:r w:rsidR="00DF3146" w:rsidRPr="007B1535">
        <w:rPr>
          <w:rFonts w:ascii="Times New Roman" w:hAnsi="Times New Roman" w:cs="Times New Roman"/>
        </w:rPr>
        <w:t>area</w:t>
      </w:r>
      <w:r w:rsidRPr="007B1535">
        <w:rPr>
          <w:rFonts w:ascii="Times New Roman" w:hAnsi="Times New Roman" w:cs="Times New Roman"/>
        </w:rPr>
        <w:t xml:space="preserve"> metodel</w:t>
      </w:r>
      <w:r w:rsidR="00DF3146" w:rsidRPr="007B1535">
        <w:rPr>
          <w:rFonts w:ascii="Times New Roman" w:hAnsi="Times New Roman" w:cs="Times New Roman"/>
        </w:rPr>
        <w:t>or</w:t>
      </w:r>
      <w:r w:rsidRPr="007B1535">
        <w:rPr>
          <w:rFonts w:ascii="Times New Roman" w:hAnsi="Times New Roman" w:cs="Times New Roman"/>
        </w:rPr>
        <w:t xml:space="preserve"> de calcul în mod clar, transparent și în timp util.</w:t>
      </w:r>
    </w:p>
    <w:p w14:paraId="7C55D44E" w14:textId="18F86D78" w:rsidR="003A7A67" w:rsidRPr="007B1535" w:rsidRDefault="003A7A67" w:rsidP="003A7A67">
      <w:pPr>
        <w:jc w:val="both"/>
        <w:rPr>
          <w:rFonts w:ascii="Times New Roman" w:hAnsi="Times New Roman" w:cs="Times New Roman"/>
        </w:rPr>
      </w:pPr>
      <w:r w:rsidRPr="007B1535">
        <w:rPr>
          <w:rFonts w:ascii="Times New Roman" w:hAnsi="Times New Roman" w:cs="Times New Roman"/>
          <w:b/>
          <w:bCs/>
        </w:rPr>
        <w:t>(12)</w:t>
      </w:r>
      <w:r w:rsidRPr="007B1535">
        <w:rPr>
          <w:rFonts w:ascii="Times New Roman" w:hAnsi="Times New Roman" w:cs="Times New Roman"/>
        </w:rPr>
        <w:t xml:space="preserve"> </w:t>
      </w:r>
      <w:r w:rsidR="00DF3146" w:rsidRPr="007B1535">
        <w:rPr>
          <w:rFonts w:ascii="Times New Roman" w:hAnsi="Times New Roman" w:cs="Times New Roman"/>
        </w:rPr>
        <w:t xml:space="preserve">Modul de partajare a energiei se stabilește prin reglementările emise de </w:t>
      </w:r>
      <w:r w:rsidRPr="007B1535">
        <w:rPr>
          <w:rFonts w:ascii="Times New Roman" w:hAnsi="Times New Roman" w:cs="Times New Roman"/>
        </w:rPr>
        <w:t xml:space="preserve">ANRE. </w:t>
      </w:r>
    </w:p>
    <w:p w14:paraId="42F0889C" w14:textId="77777777" w:rsidR="003A7A67" w:rsidRPr="007B1535" w:rsidRDefault="003A7A67" w:rsidP="003A7A67">
      <w:pPr>
        <w:jc w:val="both"/>
        <w:rPr>
          <w:rFonts w:ascii="Times New Roman" w:hAnsi="Times New Roman" w:cs="Times New Roman"/>
        </w:rPr>
      </w:pPr>
      <w:r w:rsidRPr="007B1535">
        <w:rPr>
          <w:rFonts w:ascii="Times New Roman" w:hAnsi="Times New Roman" w:cs="Times New Roman"/>
          <w:b/>
          <w:bCs/>
        </w:rPr>
        <w:t>(13)</w:t>
      </w:r>
      <w:r w:rsidRPr="007B1535">
        <w:rPr>
          <w:rFonts w:ascii="Times New Roman" w:hAnsi="Times New Roman" w:cs="Times New Roman"/>
        </w:rPr>
        <w:t xml:space="preserve"> Clienții vulnerabili și clienții afectați de sărăcia energetică au acces la sistemele de partajare a energiei, altele decât cele deținute de autoritățile publice, cu condiția implementării, de către autoritățile locale, a unor măsuri de sprijin financiar pentru energia partajată. </w:t>
      </w:r>
    </w:p>
    <w:p w14:paraId="714E0299" w14:textId="56790EB4" w:rsidR="003A7A67" w:rsidRPr="007B1535" w:rsidRDefault="003A7A67" w:rsidP="003A7A67">
      <w:pPr>
        <w:jc w:val="both"/>
        <w:rPr>
          <w:rFonts w:ascii="Times New Roman" w:hAnsi="Times New Roman" w:cs="Times New Roman"/>
        </w:rPr>
      </w:pPr>
      <w:r w:rsidRPr="007B1535">
        <w:rPr>
          <w:rFonts w:ascii="Times New Roman" w:hAnsi="Times New Roman" w:cs="Times New Roman"/>
          <w:b/>
          <w:bCs/>
        </w:rPr>
        <w:t>(14)</w:t>
      </w:r>
      <w:r w:rsidRPr="007B1535">
        <w:rPr>
          <w:rFonts w:ascii="Times New Roman" w:hAnsi="Times New Roman" w:cs="Times New Roman"/>
        </w:rPr>
        <w:t xml:space="preserve"> Proiectele de partajare a energiei care sunt deținute de autoritățile publice pun energia electrică partajată la dispoziția clienților sau a cetățenilor vulnerabili sau afectați de sărăcia energetică. Cantitatea de energie accesibilă clienților vulnerabili sau afectați de săracie energetică este de cel puțin 10 % în medie din energia partajată.</w:t>
      </w:r>
    </w:p>
    <w:p w14:paraId="51C574E4" w14:textId="04FFDFF7" w:rsidR="00A80DD6" w:rsidRPr="007B1535" w:rsidRDefault="0088590D" w:rsidP="00A80DD6">
      <w:pPr>
        <w:jc w:val="both"/>
        <w:rPr>
          <w:rFonts w:ascii="Times New Roman" w:hAnsi="Times New Roman" w:cs="Times New Roman"/>
          <w:b/>
          <w:bCs/>
        </w:rPr>
      </w:pPr>
      <w:r w:rsidRPr="007B1535">
        <w:rPr>
          <w:rFonts w:ascii="Times New Roman" w:hAnsi="Times New Roman" w:cs="Times New Roman"/>
          <w:b/>
          <w:bCs/>
        </w:rPr>
        <w:t>1</w:t>
      </w:r>
      <w:r w:rsidR="00600E1E" w:rsidRPr="007B1535">
        <w:rPr>
          <w:rFonts w:ascii="Times New Roman" w:hAnsi="Times New Roman" w:cs="Times New Roman"/>
          <w:b/>
          <w:bCs/>
        </w:rPr>
        <w:t>7</w:t>
      </w:r>
      <w:r w:rsidRPr="007B1535">
        <w:rPr>
          <w:rFonts w:ascii="Times New Roman" w:hAnsi="Times New Roman" w:cs="Times New Roman"/>
          <w:b/>
          <w:bCs/>
        </w:rPr>
        <w:t>.</w:t>
      </w:r>
      <w:r w:rsidR="00A80DD6" w:rsidRPr="007B1535">
        <w:rPr>
          <w:rFonts w:ascii="Times New Roman" w:hAnsi="Times New Roman" w:cs="Times New Roman"/>
          <w:b/>
          <w:bCs/>
        </w:rPr>
        <w:t xml:space="preserve"> </w:t>
      </w:r>
      <w:r w:rsidR="00171D5B" w:rsidRPr="007B1535">
        <w:rPr>
          <w:rFonts w:ascii="Times New Roman" w:hAnsi="Times New Roman" w:cs="Times New Roman"/>
          <w:b/>
          <w:bCs/>
        </w:rPr>
        <w:t>A</w:t>
      </w:r>
      <w:r w:rsidR="00A80DD6" w:rsidRPr="007B1535">
        <w:rPr>
          <w:rFonts w:ascii="Times New Roman" w:hAnsi="Times New Roman" w:cs="Times New Roman"/>
          <w:b/>
          <w:bCs/>
        </w:rPr>
        <w:t xml:space="preserve">rticolul 64 se modifică și va avea următorul cuprins: </w:t>
      </w:r>
    </w:p>
    <w:p w14:paraId="5DFF5364" w14:textId="7C9B5AF2" w:rsidR="00883FAD" w:rsidRPr="00A05ED5" w:rsidRDefault="00883FAD" w:rsidP="00883FAD">
      <w:pPr>
        <w:jc w:val="both"/>
        <w:rPr>
          <w:rFonts w:ascii="Times New Roman" w:hAnsi="Times New Roman" w:cs="Times New Roman"/>
        </w:rPr>
      </w:pPr>
      <w:r w:rsidRPr="00A05ED5">
        <w:rPr>
          <w:rFonts w:ascii="Times New Roman" w:hAnsi="Times New Roman" w:cs="Times New Roman"/>
        </w:rPr>
        <w:t>(1) Pentru stabilirea categoriilor de consumatori vulnerabili se au în vedere nivelurile veniturilor, ponderea cheltuielilor cu energia din venitul disponibil, eficienţa energetică a locuinţelor, dependenţa critică de echipamente electrice, din motive de sănătate, vârstă sau alte criterii.</w:t>
      </w:r>
    </w:p>
    <w:p w14:paraId="58C69CC5" w14:textId="14FA363C" w:rsidR="003A7A67" w:rsidRPr="007B1535" w:rsidRDefault="0088590D" w:rsidP="00A80DD6">
      <w:pPr>
        <w:jc w:val="both"/>
        <w:rPr>
          <w:rFonts w:ascii="Times New Roman" w:hAnsi="Times New Roman" w:cs="Times New Roman"/>
        </w:rPr>
      </w:pPr>
      <w:r w:rsidRPr="007B1535">
        <w:rPr>
          <w:rFonts w:ascii="Times New Roman" w:hAnsi="Times New Roman" w:cs="Times New Roman"/>
          <w:b/>
          <w:bCs/>
        </w:rPr>
        <w:t>(2)</w:t>
      </w:r>
      <w:r w:rsidRPr="007B1535">
        <w:rPr>
          <w:rFonts w:ascii="Times New Roman" w:hAnsi="Times New Roman" w:cs="Times New Roman"/>
        </w:rPr>
        <w:t xml:space="preserve"> </w:t>
      </w:r>
      <w:r w:rsidR="00A80DD6" w:rsidRPr="007B1535">
        <w:rPr>
          <w:rFonts w:ascii="Times New Roman" w:hAnsi="Times New Roman" w:cs="Times New Roman"/>
        </w:rPr>
        <w:t>Clienții vulnerabili și clienții afectați de sărăcie energetică sunt protejați împotriva deconectării de la alimentarea cu energie electrică, în condițiile implementarii de către autorități</w:t>
      </w:r>
      <w:r w:rsidR="00DF3146" w:rsidRPr="007B1535">
        <w:rPr>
          <w:rFonts w:ascii="Times New Roman" w:hAnsi="Times New Roman" w:cs="Times New Roman"/>
        </w:rPr>
        <w:t>le publice locale/centrale</w:t>
      </w:r>
      <w:r w:rsidR="00A80DD6" w:rsidRPr="007B1535">
        <w:rPr>
          <w:rFonts w:ascii="Times New Roman" w:hAnsi="Times New Roman" w:cs="Times New Roman"/>
        </w:rPr>
        <w:t xml:space="preserve"> a unor măsuri adecvate și fără a aduce atingere măsurilor prevăzute la articolul 62 alin. (4).</w:t>
      </w:r>
    </w:p>
    <w:p w14:paraId="5D9A9DE1" w14:textId="73D1015A" w:rsidR="00883FAD" w:rsidRPr="007B1535" w:rsidRDefault="00883FAD" w:rsidP="00040619">
      <w:pPr>
        <w:jc w:val="both"/>
        <w:rPr>
          <w:rFonts w:ascii="Times New Roman" w:hAnsi="Times New Roman" w:cs="Times New Roman"/>
        </w:rPr>
      </w:pPr>
      <w:r w:rsidRPr="00A05ED5">
        <w:rPr>
          <w:rFonts w:ascii="Times New Roman" w:hAnsi="Times New Roman" w:cs="Times New Roman"/>
        </w:rPr>
        <w:t xml:space="preserve">(3) Orice măsuri care se adoptă privind consumatorii vulnerabili nu trebuie să împiedice deschiderea efectivă şi funcţionarea pieţei şi sunt notificate Comisiei, după caz, în conformitate cu </w:t>
      </w:r>
      <w:r w:rsidRPr="00A05ED5">
        <w:rPr>
          <w:rFonts w:ascii="Times New Roman" w:hAnsi="Times New Roman" w:cs="Times New Roman"/>
        </w:rPr>
        <w:lastRenderedPageBreak/>
        <w:t>legislaţia europeană. Aceste notificări pot, de asemenea, să includă măsurile luate în cadrul sistemului general de asigurări sociale</w:t>
      </w:r>
      <w:r w:rsidRPr="007B1535">
        <w:rPr>
          <w:rFonts w:ascii="Times New Roman" w:hAnsi="Times New Roman" w:cs="Times New Roman"/>
          <w:b/>
          <w:bCs/>
        </w:rPr>
        <w:t>.</w:t>
      </w:r>
    </w:p>
    <w:p w14:paraId="6299A4EC" w14:textId="77777777" w:rsidR="00040619" w:rsidRPr="007B1535" w:rsidRDefault="00040619" w:rsidP="00040619">
      <w:pPr>
        <w:jc w:val="both"/>
        <w:rPr>
          <w:rFonts w:ascii="Times New Roman" w:hAnsi="Times New Roman" w:cs="Times New Roman"/>
        </w:rPr>
      </w:pPr>
      <w:r w:rsidRPr="007B1535">
        <w:rPr>
          <w:rFonts w:ascii="Times New Roman" w:hAnsi="Times New Roman" w:cs="Times New Roman"/>
          <w:b/>
          <w:bCs/>
        </w:rPr>
        <w:t>(4)</w:t>
      </w:r>
      <w:r w:rsidRPr="007B1535">
        <w:rPr>
          <w:rFonts w:ascii="Times New Roman" w:hAnsi="Times New Roman" w:cs="Times New Roman"/>
        </w:rPr>
        <w:t xml:space="preserve">  Ministerul Muncii, Familiei, Tineretului și Solidarității Sociale, împreună cu Ministerul Finanțelor și autoritățile publice locale, instituie măsuri pentru sprijinirea consumatorului vulnerabil și clienților afectați de sărăcie energetică, în scopul achitării facturilor.</w:t>
      </w:r>
    </w:p>
    <w:p w14:paraId="5D8B7E44" w14:textId="32B7369E" w:rsidR="00040619" w:rsidRPr="007B1535" w:rsidRDefault="00040619" w:rsidP="00040619">
      <w:pPr>
        <w:jc w:val="both"/>
        <w:rPr>
          <w:rFonts w:ascii="Times New Roman" w:hAnsi="Times New Roman" w:cs="Times New Roman"/>
        </w:rPr>
      </w:pPr>
      <w:r w:rsidRPr="007B1535">
        <w:rPr>
          <w:rFonts w:ascii="Times New Roman" w:hAnsi="Times New Roman" w:cs="Times New Roman"/>
          <w:b/>
          <w:bCs/>
        </w:rPr>
        <w:t>(5)</w:t>
      </w:r>
      <w:r w:rsidRPr="007B1535">
        <w:rPr>
          <w:rFonts w:ascii="Times New Roman" w:hAnsi="Times New Roman" w:cs="Times New Roman"/>
        </w:rPr>
        <w:t xml:space="preserve"> În caz de neplată a facturilor, furnizorii comunică clienţilor vulnerabili și celor afectați de sărăcie energetică măsuri alternative la  deconectare  cu suficient timp înainte de data prevăzută a  deconectării. </w:t>
      </w:r>
    </w:p>
    <w:p w14:paraId="4E5D181B" w14:textId="77777777" w:rsidR="00040619" w:rsidRPr="007B1535" w:rsidRDefault="00040619" w:rsidP="00040619">
      <w:pPr>
        <w:jc w:val="both"/>
        <w:rPr>
          <w:rFonts w:ascii="Times New Roman" w:hAnsi="Times New Roman" w:cs="Times New Roman"/>
        </w:rPr>
      </w:pPr>
      <w:r w:rsidRPr="007B1535">
        <w:rPr>
          <w:rFonts w:ascii="Times New Roman" w:hAnsi="Times New Roman" w:cs="Times New Roman"/>
          <w:b/>
          <w:bCs/>
        </w:rPr>
        <w:t>(6)</w:t>
      </w:r>
      <w:r w:rsidRPr="007B1535">
        <w:rPr>
          <w:rFonts w:ascii="Times New Roman" w:hAnsi="Times New Roman" w:cs="Times New Roman"/>
        </w:rPr>
        <w:t xml:space="preserve"> Măsurile alternative includ, fără a se limita la: educarea clienților și sensibilizarea acestora cu privire la drepturile lor privind gestionarea datoriilor, surse de sprijin pentru evitarea debranșării, sisteme de plată anticipată, audituri energetice, servicii de consultanţă în domeniul energiei, planuri alternative de plată, consiliere pentru gestionarea datoriilor.</w:t>
      </w:r>
    </w:p>
    <w:p w14:paraId="6D80DEA4" w14:textId="39B71A99" w:rsidR="00040619" w:rsidRPr="007B1535" w:rsidRDefault="00040619" w:rsidP="00040619">
      <w:pPr>
        <w:jc w:val="both"/>
        <w:rPr>
          <w:rFonts w:ascii="Times New Roman" w:hAnsi="Times New Roman" w:cs="Times New Roman"/>
        </w:rPr>
      </w:pPr>
      <w:r w:rsidRPr="007B1535">
        <w:rPr>
          <w:rFonts w:ascii="Times New Roman" w:hAnsi="Times New Roman" w:cs="Times New Roman"/>
          <w:b/>
          <w:bCs/>
        </w:rPr>
        <w:t>(7)</w:t>
      </w:r>
      <w:r w:rsidRPr="007B1535">
        <w:rPr>
          <w:rFonts w:ascii="Times New Roman" w:hAnsi="Times New Roman" w:cs="Times New Roman"/>
        </w:rPr>
        <w:t xml:space="preserve"> </w:t>
      </w:r>
      <w:r w:rsidR="0030727F" w:rsidRPr="007B1535">
        <w:rPr>
          <w:rFonts w:ascii="Times New Roman" w:hAnsi="Times New Roman" w:cs="Times New Roman"/>
        </w:rPr>
        <w:t>A</w:t>
      </w:r>
      <w:r w:rsidRPr="007B1535">
        <w:rPr>
          <w:rFonts w:ascii="Times New Roman" w:hAnsi="Times New Roman" w:cs="Times New Roman"/>
        </w:rPr>
        <w:t>utoritățile publice locale au obligația de a identifica și implementa soluții pentru evitarea deconectării pentru  clienții vulnerabili și cei afectați de sărăcie energetică, cu luarea în considerare a măsurilor alternative menționate anterior.</w:t>
      </w:r>
    </w:p>
    <w:p w14:paraId="49F71394" w14:textId="40843932" w:rsidR="00040619" w:rsidRPr="007B1535" w:rsidRDefault="00040619" w:rsidP="00040619">
      <w:pPr>
        <w:jc w:val="both"/>
        <w:rPr>
          <w:rFonts w:ascii="Times New Roman" w:hAnsi="Times New Roman" w:cs="Times New Roman"/>
        </w:rPr>
      </w:pPr>
      <w:r w:rsidRPr="007B1535">
        <w:rPr>
          <w:rFonts w:ascii="Times New Roman" w:hAnsi="Times New Roman" w:cs="Times New Roman"/>
          <w:b/>
          <w:bCs/>
        </w:rPr>
        <w:t>(8)</w:t>
      </w:r>
      <w:r w:rsidRPr="007B1535">
        <w:rPr>
          <w:rFonts w:ascii="Times New Roman" w:hAnsi="Times New Roman" w:cs="Times New Roman"/>
        </w:rPr>
        <w:t xml:space="preserve"> Autoritățile publice locale au dreptul de a solicita furnizorului să nu dispună deconectarea clienților vulnerabili și/sau a celor afectați de sărăcie energetică, dar numai în condițiile suportării, de către autoritățile respective, a plății contravalorii energiei neachitate de clienții vulnerabili și cei afectați de sărăcie energetică, în termenele stabilite de legislația în vigoare.</w:t>
      </w:r>
    </w:p>
    <w:p w14:paraId="68B5E6AB" w14:textId="528226C4" w:rsidR="00040619" w:rsidRPr="007B1535" w:rsidRDefault="00040619" w:rsidP="00040619">
      <w:pPr>
        <w:jc w:val="both"/>
        <w:rPr>
          <w:rFonts w:ascii="Times New Roman" w:hAnsi="Times New Roman" w:cs="Times New Roman"/>
        </w:rPr>
      </w:pPr>
      <w:r w:rsidRPr="007B1535">
        <w:rPr>
          <w:rFonts w:ascii="Times New Roman" w:hAnsi="Times New Roman" w:cs="Times New Roman"/>
          <w:b/>
          <w:bCs/>
        </w:rPr>
        <w:t>(9)</w:t>
      </w:r>
      <w:r w:rsidRPr="007B1535">
        <w:rPr>
          <w:rFonts w:ascii="Times New Roman" w:hAnsi="Times New Roman" w:cs="Times New Roman"/>
        </w:rPr>
        <w:t xml:space="preserve"> Nicio măsură de sprijin implementată de autoritățile locale nu trebuie să creeze un prejudiciu financiar furnizorului de energie al clienților vulnerabili și/sau a celor afectați de sărăcie energetică.</w:t>
      </w:r>
    </w:p>
    <w:p w14:paraId="7E1148EE" w14:textId="1048E743" w:rsidR="00E047B8" w:rsidRPr="007B1535" w:rsidRDefault="009D56EA" w:rsidP="00E047B8">
      <w:pPr>
        <w:jc w:val="both"/>
        <w:rPr>
          <w:rFonts w:ascii="Times New Roman" w:hAnsi="Times New Roman" w:cs="Times New Roman"/>
          <w:b/>
          <w:bCs/>
        </w:rPr>
      </w:pPr>
      <w:r w:rsidRPr="007B1535">
        <w:rPr>
          <w:rFonts w:ascii="Times New Roman" w:hAnsi="Times New Roman" w:cs="Times New Roman"/>
          <w:b/>
          <w:bCs/>
        </w:rPr>
        <w:t>18</w:t>
      </w:r>
      <w:r w:rsidR="0088590D" w:rsidRPr="007B1535">
        <w:rPr>
          <w:rFonts w:ascii="Times New Roman" w:hAnsi="Times New Roman" w:cs="Times New Roman"/>
          <w:b/>
          <w:bCs/>
        </w:rPr>
        <w:t xml:space="preserve">. </w:t>
      </w:r>
      <w:r w:rsidR="00E047B8" w:rsidRPr="007B1535">
        <w:rPr>
          <w:rFonts w:ascii="Times New Roman" w:hAnsi="Times New Roman" w:cs="Times New Roman"/>
          <w:b/>
          <w:bCs/>
        </w:rPr>
        <w:t>La articolul 80, după alineatul (6) se introduc două noi alineate, alin</w:t>
      </w:r>
      <w:r w:rsidR="00DF3146" w:rsidRPr="007B1535">
        <w:rPr>
          <w:rFonts w:ascii="Times New Roman" w:hAnsi="Times New Roman" w:cs="Times New Roman"/>
          <w:b/>
          <w:bCs/>
        </w:rPr>
        <w:t>eatele</w:t>
      </w:r>
      <w:r w:rsidR="00E047B8" w:rsidRPr="007B1535">
        <w:rPr>
          <w:rFonts w:ascii="Times New Roman" w:hAnsi="Times New Roman" w:cs="Times New Roman"/>
          <w:b/>
          <w:bCs/>
        </w:rPr>
        <w:t xml:space="preserve"> (7) – (8) cu următorul cuprins:</w:t>
      </w:r>
    </w:p>
    <w:p w14:paraId="2B2E310E" w14:textId="136A2A73" w:rsidR="00E047B8" w:rsidRPr="007B1535" w:rsidRDefault="00E047B8" w:rsidP="00E047B8">
      <w:pPr>
        <w:jc w:val="both"/>
        <w:rPr>
          <w:rFonts w:ascii="Times New Roman" w:hAnsi="Times New Roman" w:cs="Times New Roman"/>
        </w:rPr>
      </w:pPr>
      <w:r w:rsidRPr="007B1535">
        <w:rPr>
          <w:rFonts w:ascii="Times New Roman" w:hAnsi="Times New Roman" w:cs="Times New Roman"/>
          <w:b/>
          <w:bCs/>
        </w:rPr>
        <w:t>(7)</w:t>
      </w:r>
      <w:r w:rsidRPr="007B1535">
        <w:rPr>
          <w:rFonts w:ascii="Times New Roman" w:hAnsi="Times New Roman" w:cs="Times New Roman"/>
        </w:rPr>
        <w:t xml:space="preserve"> În cazul în care Consiliul a adoptat o decizie de punere în aplicare privind o criză a prețurilor energiei electrice la nivel regional sau la nivelul Uniunii, </w:t>
      </w:r>
      <w:r w:rsidR="00DF3146" w:rsidRPr="007B1535">
        <w:rPr>
          <w:rFonts w:ascii="Times New Roman" w:hAnsi="Times New Roman" w:cs="Times New Roman"/>
        </w:rPr>
        <w:t>Guvernul României</w:t>
      </w:r>
      <w:r w:rsidRPr="007B1535">
        <w:rPr>
          <w:rFonts w:ascii="Times New Roman" w:hAnsi="Times New Roman" w:cs="Times New Roman"/>
        </w:rPr>
        <w:t xml:space="preserve"> poate aplica, pe durata valabilității deciziei respective, intervenții publice specifice temporare în ceea ce privește stabilirea prețurilor de furnizare a energiei electrice către întreprinderile mici și mijlocii. Astfel de intervenții publice:</w:t>
      </w:r>
    </w:p>
    <w:p w14:paraId="35A5D3AC" w14:textId="77777777" w:rsidR="00E047B8" w:rsidRPr="007B1535" w:rsidRDefault="00E047B8" w:rsidP="00E047B8">
      <w:pPr>
        <w:jc w:val="both"/>
        <w:rPr>
          <w:rFonts w:ascii="Times New Roman" w:hAnsi="Times New Roman" w:cs="Times New Roman"/>
        </w:rPr>
      </w:pPr>
      <w:r w:rsidRPr="007B1535">
        <w:rPr>
          <w:rFonts w:ascii="Times New Roman" w:hAnsi="Times New Roman" w:cs="Times New Roman"/>
        </w:rPr>
        <w:t>(a) sunt limitate la cel mult 70 % din consumul beneficiarului în aceeași perioadă a anului precedent și mențin un stimulent de reducere a cererii;</w:t>
      </w:r>
    </w:p>
    <w:p w14:paraId="18765D70" w14:textId="2B93164C" w:rsidR="00E047B8" w:rsidRPr="007B1535" w:rsidRDefault="00E047B8" w:rsidP="00E047B8">
      <w:pPr>
        <w:jc w:val="both"/>
        <w:rPr>
          <w:rFonts w:ascii="Times New Roman" w:hAnsi="Times New Roman" w:cs="Times New Roman"/>
        </w:rPr>
      </w:pPr>
      <w:r w:rsidRPr="007B1535">
        <w:rPr>
          <w:rFonts w:ascii="Times New Roman" w:hAnsi="Times New Roman" w:cs="Times New Roman"/>
        </w:rPr>
        <w:t>(b) respectă condițiile prevăzute la alin. (3) și (4);</w:t>
      </w:r>
    </w:p>
    <w:p w14:paraId="0FEB52E1" w14:textId="65BD34DB" w:rsidR="00E047B8" w:rsidRPr="007B1535" w:rsidRDefault="00E047B8" w:rsidP="00E047B8">
      <w:pPr>
        <w:jc w:val="both"/>
        <w:rPr>
          <w:rFonts w:ascii="Times New Roman" w:hAnsi="Times New Roman" w:cs="Times New Roman"/>
        </w:rPr>
      </w:pPr>
      <w:r w:rsidRPr="007B1535">
        <w:rPr>
          <w:rFonts w:ascii="Times New Roman" w:hAnsi="Times New Roman" w:cs="Times New Roman"/>
        </w:rPr>
        <w:t>(c) dacă este cazul, respectă condițiile prevăzute la alineatul (8);</w:t>
      </w:r>
    </w:p>
    <w:p w14:paraId="48498ED7" w14:textId="77777777" w:rsidR="00E047B8" w:rsidRPr="007B1535" w:rsidRDefault="00E047B8" w:rsidP="00E047B8">
      <w:pPr>
        <w:jc w:val="both"/>
        <w:rPr>
          <w:rFonts w:ascii="Times New Roman" w:hAnsi="Times New Roman" w:cs="Times New Roman"/>
        </w:rPr>
      </w:pPr>
      <w:r w:rsidRPr="007B1535">
        <w:rPr>
          <w:rFonts w:ascii="Times New Roman" w:hAnsi="Times New Roman" w:cs="Times New Roman"/>
        </w:rPr>
        <w:t>(d) sunt concepute astfel încât să reducă la minimum orice fragmentare negativă a pieței interne.</w:t>
      </w:r>
    </w:p>
    <w:p w14:paraId="536E2743" w14:textId="3C39B964" w:rsidR="00E047B8" w:rsidRPr="007B1535" w:rsidRDefault="00E047B8" w:rsidP="00E047B8">
      <w:pPr>
        <w:jc w:val="both"/>
        <w:rPr>
          <w:rFonts w:ascii="Times New Roman" w:hAnsi="Times New Roman" w:cs="Times New Roman"/>
        </w:rPr>
      </w:pPr>
      <w:r w:rsidRPr="007B1535">
        <w:rPr>
          <w:rFonts w:ascii="Times New Roman" w:hAnsi="Times New Roman" w:cs="Times New Roman"/>
          <w:b/>
          <w:bCs/>
        </w:rPr>
        <w:lastRenderedPageBreak/>
        <w:t>(8)</w:t>
      </w:r>
      <w:r w:rsidRPr="007B1535">
        <w:rPr>
          <w:rFonts w:ascii="Times New Roman" w:hAnsi="Times New Roman" w:cs="Times New Roman"/>
        </w:rPr>
        <w:t xml:space="preserve"> În cazul în care Consiliul a adoptat o decizie de punere în aplicare privind o criză a prețurilor energiei electrice la nivel regional sau la nivelul Uniunii Europene,  Guvernul României poate, pe durata valabilității deciziei respective, atunci când aplică intervenții publice specifice în stabilirea prețurilor de furnizare a energiei electrice în temeiul alineatul</w:t>
      </w:r>
      <w:r w:rsidR="00D64741" w:rsidRPr="007B1535">
        <w:rPr>
          <w:rFonts w:ascii="Times New Roman" w:hAnsi="Times New Roman" w:cs="Times New Roman"/>
        </w:rPr>
        <w:t>ui</w:t>
      </w:r>
      <w:r w:rsidRPr="007B1535">
        <w:rPr>
          <w:rFonts w:ascii="Times New Roman" w:hAnsi="Times New Roman" w:cs="Times New Roman"/>
        </w:rPr>
        <w:t xml:space="preserve"> (3) sau (7), să stabilească, în mod excepțional și temporar, un preț de furnizare a energiei electrice sub nivelul costurilor, dacă sunt îndeplinite următoarele condiții:</w:t>
      </w:r>
    </w:p>
    <w:p w14:paraId="45DA6581" w14:textId="77777777" w:rsidR="00E047B8" w:rsidRPr="007B1535" w:rsidRDefault="00E047B8" w:rsidP="00E047B8">
      <w:pPr>
        <w:jc w:val="both"/>
        <w:rPr>
          <w:rFonts w:ascii="Times New Roman" w:hAnsi="Times New Roman" w:cs="Times New Roman"/>
        </w:rPr>
      </w:pPr>
      <w:r w:rsidRPr="007B1535">
        <w:rPr>
          <w:rFonts w:ascii="Times New Roman" w:hAnsi="Times New Roman" w:cs="Times New Roman"/>
        </w:rPr>
        <w:t>(a) prețul stabilit pentru clienții casnici se aplică numai pentru cel mult 80 % din consumul mediu al gospodăriilor și menține un stimulent pentru reducerea cererii;</w:t>
      </w:r>
    </w:p>
    <w:p w14:paraId="2B5DDD95" w14:textId="77777777" w:rsidR="00E047B8" w:rsidRPr="007B1535" w:rsidRDefault="00E047B8" w:rsidP="00E047B8">
      <w:pPr>
        <w:jc w:val="both"/>
        <w:rPr>
          <w:rFonts w:ascii="Times New Roman" w:hAnsi="Times New Roman" w:cs="Times New Roman"/>
        </w:rPr>
      </w:pPr>
      <w:r w:rsidRPr="007B1535">
        <w:rPr>
          <w:rFonts w:ascii="Times New Roman" w:hAnsi="Times New Roman" w:cs="Times New Roman"/>
        </w:rPr>
        <w:t>(b) nu există nicio discriminare între furnizori;</w:t>
      </w:r>
    </w:p>
    <w:p w14:paraId="6AD0A1C8" w14:textId="77777777" w:rsidR="00E047B8" w:rsidRPr="007B1535" w:rsidRDefault="00E047B8" w:rsidP="00E047B8">
      <w:pPr>
        <w:jc w:val="both"/>
        <w:rPr>
          <w:rFonts w:ascii="Times New Roman" w:hAnsi="Times New Roman" w:cs="Times New Roman"/>
        </w:rPr>
      </w:pPr>
      <w:r w:rsidRPr="007B1535">
        <w:rPr>
          <w:rFonts w:ascii="Times New Roman" w:hAnsi="Times New Roman" w:cs="Times New Roman"/>
        </w:rPr>
        <w:t>(c) furnizorii sunt compensați pentru furnizarea sub nivelul costurilor într-un mod transparent și nediscriminatoriu;</w:t>
      </w:r>
    </w:p>
    <w:p w14:paraId="5C3FE1F2" w14:textId="77777777" w:rsidR="00E047B8" w:rsidRPr="007B1535" w:rsidRDefault="00E047B8" w:rsidP="00E047B8">
      <w:pPr>
        <w:jc w:val="both"/>
        <w:rPr>
          <w:rFonts w:ascii="Times New Roman" w:hAnsi="Times New Roman" w:cs="Times New Roman"/>
        </w:rPr>
      </w:pPr>
      <w:r w:rsidRPr="007B1535">
        <w:rPr>
          <w:rFonts w:ascii="Times New Roman" w:hAnsi="Times New Roman" w:cs="Times New Roman"/>
        </w:rPr>
        <w:t>(d) toți furnizorii sunt eligibili să prezinte oferte pentru prețul de furnizare a energiei electrice care este sub nivelul costurilor, pe aceeași bază;</w:t>
      </w:r>
    </w:p>
    <w:p w14:paraId="0826CF5E" w14:textId="3F7C6E4A" w:rsidR="00E047B8" w:rsidRDefault="00E047B8" w:rsidP="00E047B8">
      <w:pPr>
        <w:jc w:val="both"/>
        <w:rPr>
          <w:rFonts w:ascii="Times New Roman" w:hAnsi="Times New Roman" w:cs="Times New Roman"/>
        </w:rPr>
      </w:pPr>
      <w:r w:rsidRPr="007B1535">
        <w:rPr>
          <w:rFonts w:ascii="Times New Roman" w:hAnsi="Times New Roman" w:cs="Times New Roman"/>
        </w:rPr>
        <w:t>(e) măsurile propuse nu denaturează piața internă a energiei electrice.</w:t>
      </w:r>
    </w:p>
    <w:p w14:paraId="21BF8D84" w14:textId="6A637736" w:rsidR="00B33769" w:rsidRPr="007B1535" w:rsidRDefault="00D64741" w:rsidP="0027391A">
      <w:pPr>
        <w:rPr>
          <w:rFonts w:ascii="Times New Roman" w:hAnsi="Times New Roman" w:cs="Times New Roman"/>
          <w:b/>
          <w:bCs/>
        </w:rPr>
      </w:pPr>
      <w:r w:rsidRPr="007B1535">
        <w:rPr>
          <w:rFonts w:ascii="Times New Roman" w:hAnsi="Times New Roman" w:cs="Times New Roman"/>
          <w:b/>
          <w:bCs/>
        </w:rPr>
        <w:t>Articolul II.</w:t>
      </w:r>
    </w:p>
    <w:p w14:paraId="03134D32" w14:textId="6E2ED473" w:rsidR="00D64741" w:rsidRPr="007B1535" w:rsidRDefault="00D64741" w:rsidP="00CE5878">
      <w:pPr>
        <w:jc w:val="both"/>
        <w:rPr>
          <w:rFonts w:ascii="Times New Roman" w:hAnsi="Times New Roman" w:cs="Times New Roman"/>
        </w:rPr>
      </w:pPr>
      <w:r w:rsidRPr="007B1535">
        <w:rPr>
          <w:rFonts w:ascii="Times New Roman" w:hAnsi="Times New Roman" w:cs="Times New Roman"/>
          <w:b/>
          <w:bCs/>
        </w:rPr>
        <w:t>(1)</w:t>
      </w:r>
      <w:r w:rsidR="009D56EA" w:rsidRPr="007B1535">
        <w:rPr>
          <w:rFonts w:ascii="Times New Roman" w:hAnsi="Times New Roman" w:cs="Times New Roman"/>
          <w:b/>
          <w:bCs/>
        </w:rPr>
        <w:t xml:space="preserve"> </w:t>
      </w:r>
      <w:r w:rsidRPr="007B1535">
        <w:rPr>
          <w:rFonts w:ascii="Times New Roman" w:hAnsi="Times New Roman" w:cs="Times New Roman"/>
        </w:rPr>
        <w:t xml:space="preserve">În termen de </w:t>
      </w:r>
      <w:r w:rsidR="000B591E">
        <w:rPr>
          <w:rFonts w:ascii="Times New Roman" w:hAnsi="Times New Roman" w:cs="Times New Roman"/>
        </w:rPr>
        <w:t>6</w:t>
      </w:r>
      <w:r w:rsidRPr="007B1535">
        <w:rPr>
          <w:rFonts w:ascii="Times New Roman" w:hAnsi="Times New Roman" w:cs="Times New Roman"/>
        </w:rPr>
        <w:t xml:space="preserve"> luni de la data intrării în vigoare a prezentei ordonanțe de urgență, ANRE va adapta, după caz, cadrul de reglementare în concordanță cu prevederil</w:t>
      </w:r>
      <w:r w:rsidR="00CE5878" w:rsidRPr="007B1535">
        <w:rPr>
          <w:rFonts w:ascii="Times New Roman" w:hAnsi="Times New Roman" w:cs="Times New Roman"/>
        </w:rPr>
        <w:t>e</w:t>
      </w:r>
      <w:r w:rsidRPr="007B1535">
        <w:rPr>
          <w:rFonts w:ascii="Times New Roman" w:hAnsi="Times New Roman" w:cs="Times New Roman"/>
        </w:rPr>
        <w:t xml:space="preserve"> acesteia.</w:t>
      </w:r>
    </w:p>
    <w:p w14:paraId="108964DE" w14:textId="6413290D" w:rsidR="00D64741" w:rsidRPr="007B1535" w:rsidRDefault="00D64741" w:rsidP="00CE5878">
      <w:pPr>
        <w:jc w:val="both"/>
        <w:rPr>
          <w:rFonts w:ascii="Times New Roman" w:hAnsi="Times New Roman" w:cs="Times New Roman"/>
        </w:rPr>
      </w:pPr>
      <w:r w:rsidRPr="007B1535">
        <w:rPr>
          <w:rFonts w:ascii="Times New Roman" w:hAnsi="Times New Roman" w:cs="Times New Roman"/>
          <w:b/>
          <w:bCs/>
        </w:rPr>
        <w:t>(2</w:t>
      </w:r>
      <w:r w:rsidRPr="007B1535">
        <w:rPr>
          <w:rFonts w:ascii="Times New Roman" w:hAnsi="Times New Roman" w:cs="Times New Roman"/>
        </w:rPr>
        <w:t>) Până la adaptarea,</w:t>
      </w:r>
      <w:r w:rsidRPr="007B1535">
        <w:rPr>
          <w:rFonts w:ascii="Times New Roman" w:hAnsi="Times New Roman" w:cs="Times New Roman"/>
          <w:b/>
          <w:bCs/>
        </w:rPr>
        <w:t xml:space="preserve"> </w:t>
      </w:r>
      <w:r w:rsidRPr="007B1535">
        <w:rPr>
          <w:rFonts w:ascii="Times New Roman" w:hAnsi="Times New Roman" w:cs="Times New Roman"/>
        </w:rPr>
        <w:t>după caz, a cadrului de reglementare,</w:t>
      </w:r>
      <w:r w:rsidRPr="007B1535">
        <w:rPr>
          <w:rFonts w:ascii="Times New Roman" w:hAnsi="Times New Roman" w:cs="Times New Roman"/>
          <w:b/>
          <w:bCs/>
        </w:rPr>
        <w:t xml:space="preserve"> </w:t>
      </w:r>
      <w:r w:rsidR="009D56EA" w:rsidRPr="007B1535">
        <w:rPr>
          <w:rFonts w:ascii="Times New Roman" w:hAnsi="Times New Roman" w:cs="Times New Roman"/>
        </w:rPr>
        <w:t>reglementările</w:t>
      </w:r>
      <w:r w:rsidR="00CE5878" w:rsidRPr="007B1535">
        <w:rPr>
          <w:rFonts w:ascii="Times New Roman" w:hAnsi="Times New Roman" w:cs="Times New Roman"/>
        </w:rPr>
        <w:t xml:space="preserve"> emise în temeiul Legii nr. 123/2012 a energiei electrice și a gazelor naturale, cu modificările și completările ulterioare, își păstrează valabilitatea, cu excepția prevederilor care sunt contrare prezentei ordonanțe de urgență.</w:t>
      </w:r>
    </w:p>
    <w:p w14:paraId="0BA98809" w14:textId="673FC631" w:rsidR="00404232" w:rsidRPr="00A22583" w:rsidRDefault="00404232" w:rsidP="00A05ED5">
      <w:pPr>
        <w:jc w:val="both"/>
        <w:rPr>
          <w:rFonts w:ascii="Times New Roman" w:hAnsi="Times New Roman" w:cs="Times New Roman"/>
          <w:b/>
          <w:bCs/>
          <w:i/>
          <w:iCs/>
        </w:rPr>
      </w:pPr>
      <w:r w:rsidRPr="00A22583">
        <w:rPr>
          <w:rFonts w:ascii="Times New Roman" w:hAnsi="Times New Roman" w:cs="Times New Roman"/>
          <w:i/>
          <w:iCs/>
        </w:rPr>
        <w:t xml:space="preserve">Prezenta ordonantă de urgență transpune prevederile Directivei (UE) 2024/1711 a Parlamentului European și a Consiliului din 13 iunie 2024 de modificare a Directivelor (UE) 2018/2001 și (UE) 2019/944, publicată în Jurnalul Oficial al Uniunii Europene, </w:t>
      </w:r>
      <w:r w:rsidR="00DF263A" w:rsidRPr="00A22583">
        <w:rPr>
          <w:rFonts w:ascii="Times New Roman" w:hAnsi="Times New Roman" w:cs="Times New Roman"/>
          <w:i/>
          <w:iCs/>
        </w:rPr>
        <w:t>Seria L din 26.6.2024.</w:t>
      </w:r>
    </w:p>
    <w:p w14:paraId="01D46816" w14:textId="3DA4A6FC" w:rsidR="00404232" w:rsidRPr="007B1535" w:rsidRDefault="00404232" w:rsidP="00404232">
      <w:pPr>
        <w:jc w:val="center"/>
        <w:rPr>
          <w:rFonts w:ascii="Times New Roman" w:hAnsi="Times New Roman" w:cs="Times New Roman"/>
          <w:b/>
          <w:bCs/>
        </w:rPr>
      </w:pPr>
      <w:r w:rsidRPr="007B1535">
        <w:rPr>
          <w:rFonts w:ascii="Times New Roman" w:hAnsi="Times New Roman" w:cs="Times New Roman"/>
          <w:b/>
          <w:bCs/>
        </w:rPr>
        <w:t>PRIM - MINISTRU</w:t>
      </w:r>
    </w:p>
    <w:p w14:paraId="7C62353C" w14:textId="04631C48" w:rsidR="00404232" w:rsidRPr="00F778FA" w:rsidRDefault="009D56EA" w:rsidP="009D56EA">
      <w:pPr>
        <w:jc w:val="center"/>
        <w:rPr>
          <w:rFonts w:ascii="Times New Roman" w:hAnsi="Times New Roman" w:cs="Times New Roman"/>
          <w:b/>
          <w:bCs/>
        </w:rPr>
      </w:pPr>
      <w:r w:rsidRPr="007B1535">
        <w:rPr>
          <w:rFonts w:ascii="Times New Roman" w:hAnsi="Times New Roman" w:cs="Times New Roman"/>
          <w:b/>
          <w:bCs/>
        </w:rPr>
        <w:t>Ilie-Gavril BOLOJAN</w:t>
      </w:r>
    </w:p>
    <w:sectPr w:rsidR="00404232" w:rsidRPr="00F778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2D0AE" w14:textId="77777777" w:rsidR="00B84381" w:rsidRPr="007B1535" w:rsidRDefault="00B84381" w:rsidP="00B33769">
      <w:pPr>
        <w:spacing w:after="0" w:line="240" w:lineRule="auto"/>
      </w:pPr>
      <w:r w:rsidRPr="007B1535">
        <w:separator/>
      </w:r>
    </w:p>
  </w:endnote>
  <w:endnote w:type="continuationSeparator" w:id="0">
    <w:p w14:paraId="3DEC2F5A" w14:textId="77777777" w:rsidR="00B84381" w:rsidRPr="007B1535" w:rsidRDefault="00B84381" w:rsidP="00B33769">
      <w:pPr>
        <w:spacing w:after="0" w:line="240" w:lineRule="auto"/>
      </w:pPr>
      <w:r w:rsidRPr="007B15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827782"/>
      <w:docPartObj>
        <w:docPartGallery w:val="Page Numbers (Bottom of Page)"/>
        <w:docPartUnique/>
      </w:docPartObj>
    </w:sdtPr>
    <w:sdtContent>
      <w:p w14:paraId="32BC2DC6" w14:textId="1D39756D" w:rsidR="00B33769" w:rsidRPr="007B1535" w:rsidRDefault="00B33769">
        <w:pPr>
          <w:pStyle w:val="Footer"/>
          <w:jc w:val="center"/>
        </w:pPr>
        <w:r w:rsidRPr="00A22583">
          <w:fldChar w:fldCharType="begin"/>
        </w:r>
        <w:r w:rsidRPr="007B1535">
          <w:instrText xml:space="preserve"> PAGE   \* MERGEFORMAT </w:instrText>
        </w:r>
        <w:r w:rsidRPr="00A22583">
          <w:fldChar w:fldCharType="separate"/>
        </w:r>
        <w:r w:rsidRPr="00A22583">
          <w:t>2</w:t>
        </w:r>
        <w:r w:rsidRPr="00A22583">
          <w:fldChar w:fldCharType="end"/>
        </w:r>
      </w:p>
    </w:sdtContent>
  </w:sdt>
  <w:p w14:paraId="50C017B8" w14:textId="77777777" w:rsidR="00B33769" w:rsidRPr="007B1535" w:rsidRDefault="00B3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C41AC" w14:textId="77777777" w:rsidR="00B84381" w:rsidRPr="007B1535" w:rsidRDefault="00B84381" w:rsidP="00B33769">
      <w:pPr>
        <w:spacing w:after="0" w:line="240" w:lineRule="auto"/>
      </w:pPr>
      <w:r w:rsidRPr="007B1535">
        <w:separator/>
      </w:r>
    </w:p>
  </w:footnote>
  <w:footnote w:type="continuationSeparator" w:id="0">
    <w:p w14:paraId="3FBEC968" w14:textId="77777777" w:rsidR="00B84381" w:rsidRPr="007B1535" w:rsidRDefault="00B84381" w:rsidP="00B33769">
      <w:pPr>
        <w:spacing w:after="0" w:line="240" w:lineRule="auto"/>
      </w:pPr>
      <w:r w:rsidRPr="007B153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40219"/>
    <w:multiLevelType w:val="hybridMultilevel"/>
    <w:tmpl w:val="F2EE3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74247C"/>
    <w:multiLevelType w:val="hybridMultilevel"/>
    <w:tmpl w:val="265E5BD8"/>
    <w:lvl w:ilvl="0" w:tplc="5AC6E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92745"/>
    <w:multiLevelType w:val="hybridMultilevel"/>
    <w:tmpl w:val="2D44DFC0"/>
    <w:lvl w:ilvl="0" w:tplc="326A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697396">
    <w:abstractNumId w:val="1"/>
  </w:num>
  <w:num w:numId="2" w16cid:durableId="2101367266">
    <w:abstractNumId w:val="2"/>
  </w:num>
  <w:num w:numId="3" w16cid:durableId="166894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1A"/>
    <w:rsid w:val="0002375E"/>
    <w:rsid w:val="00040619"/>
    <w:rsid w:val="0006267B"/>
    <w:rsid w:val="0006699A"/>
    <w:rsid w:val="00080997"/>
    <w:rsid w:val="000826E5"/>
    <w:rsid w:val="000865F4"/>
    <w:rsid w:val="00095C09"/>
    <w:rsid w:val="000B591E"/>
    <w:rsid w:val="000D6E9F"/>
    <w:rsid w:val="000F60E3"/>
    <w:rsid w:val="00112928"/>
    <w:rsid w:val="00117E82"/>
    <w:rsid w:val="001529B5"/>
    <w:rsid w:val="00153705"/>
    <w:rsid w:val="00171D5B"/>
    <w:rsid w:val="001D6350"/>
    <w:rsid w:val="001D6F15"/>
    <w:rsid w:val="001F7FB2"/>
    <w:rsid w:val="00206A88"/>
    <w:rsid w:val="00216755"/>
    <w:rsid w:val="0023003D"/>
    <w:rsid w:val="00234637"/>
    <w:rsid w:val="00236CAD"/>
    <w:rsid w:val="00271FFB"/>
    <w:rsid w:val="0027391A"/>
    <w:rsid w:val="00275C80"/>
    <w:rsid w:val="00277FFB"/>
    <w:rsid w:val="002B4245"/>
    <w:rsid w:val="002D4AB7"/>
    <w:rsid w:val="0030727F"/>
    <w:rsid w:val="003076DC"/>
    <w:rsid w:val="003078E9"/>
    <w:rsid w:val="00314172"/>
    <w:rsid w:val="003802DC"/>
    <w:rsid w:val="0038169C"/>
    <w:rsid w:val="003A538F"/>
    <w:rsid w:val="003A7A67"/>
    <w:rsid w:val="003B04DF"/>
    <w:rsid w:val="003B212F"/>
    <w:rsid w:val="003D5603"/>
    <w:rsid w:val="003E41D6"/>
    <w:rsid w:val="003F017E"/>
    <w:rsid w:val="003F601A"/>
    <w:rsid w:val="00401FBD"/>
    <w:rsid w:val="00404232"/>
    <w:rsid w:val="00406114"/>
    <w:rsid w:val="00417B42"/>
    <w:rsid w:val="004240D6"/>
    <w:rsid w:val="00462CBC"/>
    <w:rsid w:val="00463C27"/>
    <w:rsid w:val="004B4E4A"/>
    <w:rsid w:val="004D1B34"/>
    <w:rsid w:val="004F633D"/>
    <w:rsid w:val="00532F6F"/>
    <w:rsid w:val="00553920"/>
    <w:rsid w:val="00576852"/>
    <w:rsid w:val="00580658"/>
    <w:rsid w:val="00587DF2"/>
    <w:rsid w:val="005A436F"/>
    <w:rsid w:val="00600E1E"/>
    <w:rsid w:val="006103EE"/>
    <w:rsid w:val="00643FC2"/>
    <w:rsid w:val="00645855"/>
    <w:rsid w:val="006524E1"/>
    <w:rsid w:val="00687BF2"/>
    <w:rsid w:val="006943A6"/>
    <w:rsid w:val="00697780"/>
    <w:rsid w:val="006B4015"/>
    <w:rsid w:val="006C72CF"/>
    <w:rsid w:val="006E3BCB"/>
    <w:rsid w:val="00713095"/>
    <w:rsid w:val="00723E2F"/>
    <w:rsid w:val="007246AE"/>
    <w:rsid w:val="007374E7"/>
    <w:rsid w:val="00776768"/>
    <w:rsid w:val="007B11C6"/>
    <w:rsid w:val="007B1535"/>
    <w:rsid w:val="00812D34"/>
    <w:rsid w:val="00842540"/>
    <w:rsid w:val="008446A4"/>
    <w:rsid w:val="00874D43"/>
    <w:rsid w:val="00883FAD"/>
    <w:rsid w:val="0088590D"/>
    <w:rsid w:val="00897B29"/>
    <w:rsid w:val="008C345B"/>
    <w:rsid w:val="008E5C6F"/>
    <w:rsid w:val="00934E91"/>
    <w:rsid w:val="0096230F"/>
    <w:rsid w:val="009C5C4A"/>
    <w:rsid w:val="009D56EA"/>
    <w:rsid w:val="009D575A"/>
    <w:rsid w:val="009E26D5"/>
    <w:rsid w:val="009E31C0"/>
    <w:rsid w:val="009E7C99"/>
    <w:rsid w:val="009F1E94"/>
    <w:rsid w:val="009F7CCE"/>
    <w:rsid w:val="00A01A40"/>
    <w:rsid w:val="00A05ED5"/>
    <w:rsid w:val="00A05F3A"/>
    <w:rsid w:val="00A22583"/>
    <w:rsid w:val="00A307AD"/>
    <w:rsid w:val="00A3568F"/>
    <w:rsid w:val="00A737BD"/>
    <w:rsid w:val="00A80DD6"/>
    <w:rsid w:val="00AE06B0"/>
    <w:rsid w:val="00AE64A3"/>
    <w:rsid w:val="00AF3732"/>
    <w:rsid w:val="00AF7DF3"/>
    <w:rsid w:val="00B03E77"/>
    <w:rsid w:val="00B33769"/>
    <w:rsid w:val="00B34E74"/>
    <w:rsid w:val="00B43E9C"/>
    <w:rsid w:val="00B46F43"/>
    <w:rsid w:val="00B62AE5"/>
    <w:rsid w:val="00B64019"/>
    <w:rsid w:val="00B7310F"/>
    <w:rsid w:val="00B84381"/>
    <w:rsid w:val="00B91E7D"/>
    <w:rsid w:val="00C010EA"/>
    <w:rsid w:val="00C203A8"/>
    <w:rsid w:val="00C41CBE"/>
    <w:rsid w:val="00C54C6A"/>
    <w:rsid w:val="00C838A9"/>
    <w:rsid w:val="00C85F69"/>
    <w:rsid w:val="00CA3E1A"/>
    <w:rsid w:val="00CA585B"/>
    <w:rsid w:val="00CB11F5"/>
    <w:rsid w:val="00CE5878"/>
    <w:rsid w:val="00CF3B71"/>
    <w:rsid w:val="00D0641A"/>
    <w:rsid w:val="00D21C2A"/>
    <w:rsid w:val="00D31980"/>
    <w:rsid w:val="00D42FE0"/>
    <w:rsid w:val="00D50245"/>
    <w:rsid w:val="00D64741"/>
    <w:rsid w:val="00D82824"/>
    <w:rsid w:val="00D8430D"/>
    <w:rsid w:val="00D95BCD"/>
    <w:rsid w:val="00DC3317"/>
    <w:rsid w:val="00DC4BA4"/>
    <w:rsid w:val="00DE054C"/>
    <w:rsid w:val="00DF263A"/>
    <w:rsid w:val="00DF277D"/>
    <w:rsid w:val="00DF3146"/>
    <w:rsid w:val="00E047B8"/>
    <w:rsid w:val="00E155AA"/>
    <w:rsid w:val="00E32BB4"/>
    <w:rsid w:val="00E732CA"/>
    <w:rsid w:val="00E8289D"/>
    <w:rsid w:val="00ED4BB3"/>
    <w:rsid w:val="00EE39C7"/>
    <w:rsid w:val="00F104F6"/>
    <w:rsid w:val="00F1572A"/>
    <w:rsid w:val="00F23E44"/>
    <w:rsid w:val="00F423CE"/>
    <w:rsid w:val="00F778FA"/>
    <w:rsid w:val="00F808BF"/>
    <w:rsid w:val="00F85F6E"/>
    <w:rsid w:val="00F91B2E"/>
    <w:rsid w:val="00FB0A49"/>
    <w:rsid w:val="00FB2744"/>
    <w:rsid w:val="00FB28C8"/>
    <w:rsid w:val="00FC2E9B"/>
    <w:rsid w:val="00FF37CC"/>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DA4C"/>
  <w15:chartTrackingRefBased/>
  <w15:docId w15:val="{4B934E16-1E6A-4306-868A-EC0CA0AF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2739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39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39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39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39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3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9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9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9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9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39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3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91A"/>
    <w:rPr>
      <w:rFonts w:eastAsiaTheme="majorEastAsia" w:cstheme="majorBidi"/>
      <w:color w:val="272727" w:themeColor="text1" w:themeTint="D8"/>
    </w:rPr>
  </w:style>
  <w:style w:type="paragraph" w:styleId="Title">
    <w:name w:val="Title"/>
    <w:basedOn w:val="Normal"/>
    <w:next w:val="Normal"/>
    <w:link w:val="TitleChar"/>
    <w:uiPriority w:val="10"/>
    <w:qFormat/>
    <w:rsid w:val="00273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91A"/>
    <w:pPr>
      <w:spacing w:before="160"/>
      <w:jc w:val="center"/>
    </w:pPr>
    <w:rPr>
      <w:i/>
      <w:iCs/>
      <w:color w:val="404040" w:themeColor="text1" w:themeTint="BF"/>
    </w:rPr>
  </w:style>
  <w:style w:type="character" w:customStyle="1" w:styleId="QuoteChar">
    <w:name w:val="Quote Char"/>
    <w:basedOn w:val="DefaultParagraphFont"/>
    <w:link w:val="Quote"/>
    <w:uiPriority w:val="29"/>
    <w:rsid w:val="0027391A"/>
    <w:rPr>
      <w:i/>
      <w:iCs/>
      <w:color w:val="404040" w:themeColor="text1" w:themeTint="BF"/>
    </w:rPr>
  </w:style>
  <w:style w:type="paragraph" w:styleId="ListParagraph">
    <w:name w:val="List Paragraph"/>
    <w:basedOn w:val="Normal"/>
    <w:uiPriority w:val="34"/>
    <w:qFormat/>
    <w:rsid w:val="0027391A"/>
    <w:pPr>
      <w:ind w:left="720"/>
      <w:contextualSpacing/>
    </w:pPr>
  </w:style>
  <w:style w:type="character" w:styleId="IntenseEmphasis">
    <w:name w:val="Intense Emphasis"/>
    <w:basedOn w:val="DefaultParagraphFont"/>
    <w:uiPriority w:val="21"/>
    <w:qFormat/>
    <w:rsid w:val="0027391A"/>
    <w:rPr>
      <w:i/>
      <w:iCs/>
      <w:color w:val="2F5496" w:themeColor="accent1" w:themeShade="BF"/>
    </w:rPr>
  </w:style>
  <w:style w:type="paragraph" w:styleId="IntenseQuote">
    <w:name w:val="Intense Quote"/>
    <w:basedOn w:val="Normal"/>
    <w:next w:val="Normal"/>
    <w:link w:val="IntenseQuoteChar"/>
    <w:uiPriority w:val="30"/>
    <w:qFormat/>
    <w:rsid w:val="00273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391A"/>
    <w:rPr>
      <w:i/>
      <w:iCs/>
      <w:color w:val="2F5496" w:themeColor="accent1" w:themeShade="BF"/>
    </w:rPr>
  </w:style>
  <w:style w:type="character" w:styleId="IntenseReference">
    <w:name w:val="Intense Reference"/>
    <w:basedOn w:val="DefaultParagraphFont"/>
    <w:uiPriority w:val="32"/>
    <w:qFormat/>
    <w:rsid w:val="0027391A"/>
    <w:rPr>
      <w:b/>
      <w:bCs/>
      <w:smallCaps/>
      <w:color w:val="2F5496" w:themeColor="accent1" w:themeShade="BF"/>
      <w:spacing w:val="5"/>
    </w:rPr>
  </w:style>
  <w:style w:type="paragraph" w:styleId="Header">
    <w:name w:val="header"/>
    <w:basedOn w:val="Normal"/>
    <w:link w:val="HeaderChar"/>
    <w:uiPriority w:val="99"/>
    <w:unhideWhenUsed/>
    <w:rsid w:val="00B3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769"/>
  </w:style>
  <w:style w:type="paragraph" w:styleId="Footer">
    <w:name w:val="footer"/>
    <w:basedOn w:val="Normal"/>
    <w:link w:val="FooterChar"/>
    <w:uiPriority w:val="99"/>
    <w:unhideWhenUsed/>
    <w:rsid w:val="00B3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769"/>
  </w:style>
  <w:style w:type="paragraph" w:styleId="Revision">
    <w:name w:val="Revision"/>
    <w:hidden/>
    <w:uiPriority w:val="99"/>
    <w:semiHidden/>
    <w:rsid w:val="00E155AA"/>
    <w:pPr>
      <w:spacing w:after="0" w:line="240" w:lineRule="auto"/>
    </w:pPr>
  </w:style>
  <w:style w:type="paragraph" w:customStyle="1" w:styleId="al">
    <w:name w:val="a_l"/>
    <w:basedOn w:val="Normal"/>
    <w:rsid w:val="00E155AA"/>
    <w:pPr>
      <w:spacing w:after="0" w:line="240" w:lineRule="auto"/>
      <w:jc w:val="both"/>
    </w:pPr>
    <w:rPr>
      <w:rFonts w:ascii="Times New Roman" w:eastAsiaTheme="minorEastAsia" w:hAnsi="Times New Roman" w:cs="Times New Roman"/>
      <w:kern w:val="0"/>
    </w:rPr>
  </w:style>
  <w:style w:type="character" w:styleId="CommentReference">
    <w:name w:val="annotation reference"/>
    <w:basedOn w:val="DefaultParagraphFont"/>
    <w:uiPriority w:val="99"/>
    <w:semiHidden/>
    <w:unhideWhenUsed/>
    <w:rsid w:val="000826E5"/>
    <w:rPr>
      <w:sz w:val="16"/>
      <w:szCs w:val="16"/>
    </w:rPr>
  </w:style>
  <w:style w:type="paragraph" w:styleId="CommentText">
    <w:name w:val="annotation text"/>
    <w:basedOn w:val="Normal"/>
    <w:link w:val="CommentTextChar"/>
    <w:uiPriority w:val="99"/>
    <w:semiHidden/>
    <w:unhideWhenUsed/>
    <w:rsid w:val="000826E5"/>
    <w:pPr>
      <w:spacing w:line="240" w:lineRule="auto"/>
    </w:pPr>
    <w:rPr>
      <w:sz w:val="20"/>
      <w:szCs w:val="20"/>
    </w:rPr>
  </w:style>
  <w:style w:type="character" w:customStyle="1" w:styleId="CommentTextChar">
    <w:name w:val="Comment Text Char"/>
    <w:basedOn w:val="DefaultParagraphFont"/>
    <w:link w:val="CommentText"/>
    <w:uiPriority w:val="99"/>
    <w:semiHidden/>
    <w:rsid w:val="000826E5"/>
    <w:rPr>
      <w:sz w:val="20"/>
      <w:szCs w:val="20"/>
    </w:rPr>
  </w:style>
  <w:style w:type="paragraph" w:styleId="CommentSubject">
    <w:name w:val="annotation subject"/>
    <w:basedOn w:val="CommentText"/>
    <w:next w:val="CommentText"/>
    <w:link w:val="CommentSubjectChar"/>
    <w:uiPriority w:val="99"/>
    <w:semiHidden/>
    <w:unhideWhenUsed/>
    <w:rsid w:val="000826E5"/>
    <w:rPr>
      <w:b/>
      <w:bCs/>
    </w:rPr>
  </w:style>
  <w:style w:type="character" w:customStyle="1" w:styleId="CommentSubjectChar">
    <w:name w:val="Comment Subject Char"/>
    <w:basedOn w:val="CommentTextChar"/>
    <w:link w:val="CommentSubject"/>
    <w:uiPriority w:val="99"/>
    <w:semiHidden/>
    <w:rsid w:val="000826E5"/>
    <w:rPr>
      <w:b/>
      <w:bCs/>
      <w:sz w:val="20"/>
      <w:szCs w:val="20"/>
    </w:rPr>
  </w:style>
  <w:style w:type="character" w:styleId="Hyperlink">
    <w:name w:val="Hyperlink"/>
    <w:basedOn w:val="DefaultParagraphFont"/>
    <w:uiPriority w:val="99"/>
    <w:unhideWhenUsed/>
    <w:rsid w:val="001F7FB2"/>
    <w:rPr>
      <w:color w:val="0563C1" w:themeColor="hyperlink"/>
      <w:u w:val="single"/>
    </w:rPr>
  </w:style>
  <w:style w:type="character" w:styleId="UnresolvedMention">
    <w:name w:val="Unresolved Mention"/>
    <w:basedOn w:val="DefaultParagraphFont"/>
    <w:uiPriority w:val="99"/>
    <w:semiHidden/>
    <w:unhideWhenUsed/>
    <w:rsid w:val="001F7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47587">
      <w:bodyDiv w:val="1"/>
      <w:marLeft w:val="0"/>
      <w:marRight w:val="0"/>
      <w:marTop w:val="0"/>
      <w:marBottom w:val="0"/>
      <w:divBdr>
        <w:top w:val="none" w:sz="0" w:space="0" w:color="auto"/>
        <w:left w:val="none" w:sz="0" w:space="0" w:color="auto"/>
        <w:bottom w:val="none" w:sz="0" w:space="0" w:color="auto"/>
        <w:right w:val="none" w:sz="0" w:space="0" w:color="auto"/>
      </w:divBdr>
    </w:div>
    <w:div w:id="679627170">
      <w:bodyDiv w:val="1"/>
      <w:marLeft w:val="0"/>
      <w:marRight w:val="0"/>
      <w:marTop w:val="0"/>
      <w:marBottom w:val="0"/>
      <w:divBdr>
        <w:top w:val="none" w:sz="0" w:space="0" w:color="auto"/>
        <w:left w:val="none" w:sz="0" w:space="0" w:color="auto"/>
        <w:bottom w:val="none" w:sz="0" w:space="0" w:color="auto"/>
        <w:right w:val="none" w:sz="0" w:space="0" w:color="auto"/>
      </w:divBdr>
    </w:div>
    <w:div w:id="898631072">
      <w:bodyDiv w:val="1"/>
      <w:marLeft w:val="0"/>
      <w:marRight w:val="0"/>
      <w:marTop w:val="0"/>
      <w:marBottom w:val="0"/>
      <w:divBdr>
        <w:top w:val="none" w:sz="0" w:space="0" w:color="auto"/>
        <w:left w:val="none" w:sz="0" w:space="0" w:color="auto"/>
        <w:bottom w:val="none" w:sz="0" w:space="0" w:color="auto"/>
        <w:right w:val="none" w:sz="0" w:space="0" w:color="auto"/>
      </w:divBdr>
    </w:div>
    <w:div w:id="1126042004">
      <w:bodyDiv w:val="1"/>
      <w:marLeft w:val="0"/>
      <w:marRight w:val="0"/>
      <w:marTop w:val="0"/>
      <w:marBottom w:val="0"/>
      <w:divBdr>
        <w:top w:val="none" w:sz="0" w:space="0" w:color="auto"/>
        <w:left w:val="none" w:sz="0" w:space="0" w:color="auto"/>
        <w:bottom w:val="none" w:sz="0" w:space="0" w:color="auto"/>
        <w:right w:val="none" w:sz="0" w:space="0" w:color="auto"/>
      </w:divBdr>
    </w:div>
    <w:div w:id="1249465282">
      <w:bodyDiv w:val="1"/>
      <w:marLeft w:val="0"/>
      <w:marRight w:val="0"/>
      <w:marTop w:val="0"/>
      <w:marBottom w:val="0"/>
      <w:divBdr>
        <w:top w:val="none" w:sz="0" w:space="0" w:color="auto"/>
        <w:left w:val="none" w:sz="0" w:space="0" w:color="auto"/>
        <w:bottom w:val="none" w:sz="0" w:space="0" w:color="auto"/>
        <w:right w:val="none" w:sz="0" w:space="0" w:color="auto"/>
      </w:divBdr>
    </w:div>
    <w:div w:id="1847748037">
      <w:bodyDiv w:val="1"/>
      <w:marLeft w:val="0"/>
      <w:marRight w:val="0"/>
      <w:marTop w:val="0"/>
      <w:marBottom w:val="0"/>
      <w:divBdr>
        <w:top w:val="none" w:sz="0" w:space="0" w:color="auto"/>
        <w:left w:val="none" w:sz="0" w:space="0" w:color="auto"/>
        <w:bottom w:val="none" w:sz="0" w:space="0" w:color="auto"/>
        <w:right w:val="none" w:sz="0" w:space="0" w:color="auto"/>
      </w:divBdr>
    </w:div>
    <w:div w:id="19738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Stan</dc:creator>
  <cp:keywords/>
  <dc:description/>
  <cp:lastModifiedBy>Florian Cenuse</cp:lastModifiedBy>
  <cp:revision>3</cp:revision>
  <dcterms:created xsi:type="dcterms:W3CDTF">2025-07-22T08:13:00Z</dcterms:created>
  <dcterms:modified xsi:type="dcterms:W3CDTF">2025-07-22T08:13:00Z</dcterms:modified>
</cp:coreProperties>
</file>