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BEB" w:rsidRPr="00685BEB" w:rsidRDefault="00685BEB" w:rsidP="00685BEB">
      <w:pPr>
        <w:pStyle w:val="Heading5"/>
        <w:spacing w:after="160" w:line="360" w:lineRule="auto"/>
        <w:rPr>
          <w:rFonts w:ascii="Times New Roman" w:hAnsi="Times New Roman"/>
          <w:szCs w:val="24"/>
          <w:lang w:val="fr-FR"/>
        </w:rPr>
      </w:pPr>
      <w:r w:rsidRPr="00685BEB">
        <w:rPr>
          <w:rFonts w:ascii="Times New Roman" w:hAnsi="Times New Roman"/>
          <w:szCs w:val="24"/>
          <w:lang w:val="fr-FR"/>
        </w:rPr>
        <w:t xml:space="preserve">ORDIN   nr.  </w:t>
      </w:r>
      <w:r w:rsidR="008954B5">
        <w:rPr>
          <w:rFonts w:ascii="Times New Roman" w:hAnsi="Times New Roman"/>
          <w:szCs w:val="24"/>
          <w:lang w:val="fr-FR"/>
        </w:rPr>
        <w:t xml:space="preserve">       </w:t>
      </w:r>
      <w:r w:rsidRPr="00685BEB">
        <w:rPr>
          <w:rFonts w:ascii="Times New Roman" w:hAnsi="Times New Roman"/>
          <w:szCs w:val="24"/>
          <w:lang w:val="fr-FR"/>
        </w:rPr>
        <w:t xml:space="preserve"> </w:t>
      </w:r>
      <w:proofErr w:type="gramStart"/>
      <w:r w:rsidRPr="00685BEB">
        <w:rPr>
          <w:rFonts w:ascii="Times New Roman" w:hAnsi="Times New Roman"/>
          <w:szCs w:val="24"/>
          <w:lang w:val="fr-FR"/>
        </w:rPr>
        <w:t>din</w:t>
      </w:r>
      <w:proofErr w:type="gramEnd"/>
      <w:r w:rsidRPr="00685BEB">
        <w:rPr>
          <w:rFonts w:ascii="Times New Roman" w:hAnsi="Times New Roman"/>
          <w:szCs w:val="24"/>
          <w:lang w:val="fr-FR"/>
        </w:rPr>
        <w:t xml:space="preserve">  </w:t>
      </w:r>
      <w:r w:rsidR="008954B5">
        <w:rPr>
          <w:rFonts w:ascii="Times New Roman" w:hAnsi="Times New Roman"/>
          <w:szCs w:val="24"/>
          <w:lang w:val="fr-FR"/>
        </w:rPr>
        <w:t xml:space="preserve">         </w:t>
      </w:r>
      <w:r w:rsidRPr="00685BEB">
        <w:rPr>
          <w:rFonts w:ascii="Times New Roman" w:hAnsi="Times New Roman"/>
          <w:szCs w:val="24"/>
          <w:lang w:val="fr-FR"/>
        </w:rPr>
        <w:t>.</w:t>
      </w:r>
      <w:r w:rsidR="006214B7">
        <w:rPr>
          <w:rFonts w:ascii="Times New Roman" w:hAnsi="Times New Roman"/>
          <w:szCs w:val="24"/>
          <w:lang w:val="fr-FR"/>
        </w:rPr>
        <w:t xml:space="preserve">2023           </w:t>
      </w:r>
    </w:p>
    <w:p w:rsidR="008B67F2" w:rsidRPr="008B67F2" w:rsidRDefault="00685BEB" w:rsidP="00B55484">
      <w:pPr>
        <w:spacing w:line="360" w:lineRule="auto"/>
        <w:jc w:val="center"/>
        <w:rPr>
          <w:rFonts w:ascii="Times New Roman" w:hAnsi="Times New Roman" w:cs="Times New Roman"/>
          <w:b/>
          <w:sz w:val="24"/>
          <w:szCs w:val="24"/>
        </w:rPr>
      </w:pPr>
      <w:proofErr w:type="gramStart"/>
      <w:r w:rsidRPr="00685BEB">
        <w:rPr>
          <w:rFonts w:ascii="Times New Roman" w:hAnsi="Times New Roman" w:cs="Times New Roman"/>
          <w:b/>
          <w:sz w:val="24"/>
          <w:szCs w:val="24"/>
          <w:lang w:val="fr-FR"/>
        </w:rPr>
        <w:t>pentru</w:t>
      </w:r>
      <w:proofErr w:type="gramEnd"/>
      <w:r w:rsidRPr="00685BEB">
        <w:rPr>
          <w:rFonts w:ascii="Times New Roman" w:hAnsi="Times New Roman" w:cs="Times New Roman"/>
          <w:b/>
          <w:sz w:val="24"/>
          <w:szCs w:val="24"/>
          <w:lang w:val="fr-FR"/>
        </w:rPr>
        <w:t xml:space="preserve"> modificarea </w:t>
      </w:r>
      <w:r w:rsidR="008954B5">
        <w:rPr>
          <w:rFonts w:ascii="Times New Roman" w:hAnsi="Times New Roman" w:cs="Times New Roman"/>
          <w:b/>
          <w:sz w:val="24"/>
          <w:szCs w:val="24"/>
        </w:rPr>
        <w:t xml:space="preserve">și completarea </w:t>
      </w:r>
      <w:r w:rsidR="00B96B85">
        <w:rPr>
          <w:rFonts w:ascii="Times New Roman" w:hAnsi="Times New Roman" w:cs="Times New Roman"/>
          <w:b/>
          <w:sz w:val="24"/>
          <w:szCs w:val="24"/>
          <w:lang w:val="fr-FR"/>
        </w:rPr>
        <w:t xml:space="preserve">Metodologiei de stabilire </w:t>
      </w:r>
      <w:r w:rsidR="0049478A" w:rsidRPr="0049478A">
        <w:rPr>
          <w:rFonts w:ascii="Times New Roman" w:hAnsi="Times New Roman" w:cs="Times New Roman"/>
          <w:b/>
          <w:sz w:val="24"/>
          <w:szCs w:val="24"/>
          <w:lang w:val="fr-FR"/>
        </w:rPr>
        <w:t>a regulilor de comercializare a energiei electrice produse în centrale electrice din surse regenerabile cu putere electrică instalată de cel mult 400 kW pe loc de consum aparţinând prosumatorilor</w:t>
      </w:r>
      <w:r w:rsidRPr="00685BEB">
        <w:rPr>
          <w:rFonts w:ascii="Times New Roman" w:hAnsi="Times New Roman" w:cs="Times New Roman"/>
          <w:b/>
          <w:sz w:val="24"/>
          <w:szCs w:val="24"/>
        </w:rPr>
        <w:t>, aprobat</w:t>
      </w:r>
      <w:r w:rsidR="00B96B85">
        <w:rPr>
          <w:rFonts w:ascii="Times New Roman" w:hAnsi="Times New Roman" w:cs="Times New Roman"/>
          <w:b/>
          <w:sz w:val="24"/>
          <w:szCs w:val="24"/>
        </w:rPr>
        <w:t>ă</w:t>
      </w:r>
      <w:r w:rsidRPr="00685BEB">
        <w:rPr>
          <w:rFonts w:ascii="Times New Roman" w:hAnsi="Times New Roman" w:cs="Times New Roman"/>
          <w:b/>
          <w:sz w:val="24"/>
          <w:szCs w:val="24"/>
        </w:rPr>
        <w:t xml:space="preserve"> prin Ordinul </w:t>
      </w:r>
      <w:r w:rsidR="005760A9" w:rsidRPr="005760A9">
        <w:rPr>
          <w:rFonts w:ascii="Times New Roman" w:hAnsi="Times New Roman" w:cs="Times New Roman"/>
          <w:b/>
          <w:sz w:val="24"/>
          <w:szCs w:val="24"/>
        </w:rPr>
        <w:t>președintelui Autorității Naționale de Reglementare în Domeniul Energiei</w:t>
      </w:r>
      <w:r w:rsidRPr="00685BEB">
        <w:rPr>
          <w:rFonts w:ascii="Times New Roman" w:hAnsi="Times New Roman" w:cs="Times New Roman"/>
          <w:b/>
          <w:sz w:val="24"/>
          <w:szCs w:val="24"/>
        </w:rPr>
        <w:t xml:space="preserve"> nr. </w:t>
      </w:r>
      <w:r w:rsidR="0049478A">
        <w:rPr>
          <w:rFonts w:ascii="Times New Roman" w:hAnsi="Times New Roman" w:cs="Times New Roman"/>
          <w:b/>
          <w:sz w:val="24"/>
          <w:szCs w:val="24"/>
        </w:rPr>
        <w:t>15</w:t>
      </w:r>
      <w:r w:rsidRPr="00685BEB">
        <w:rPr>
          <w:rFonts w:ascii="Times New Roman" w:hAnsi="Times New Roman" w:cs="Times New Roman"/>
          <w:b/>
          <w:sz w:val="24"/>
          <w:szCs w:val="24"/>
        </w:rPr>
        <w:t>/20</w:t>
      </w:r>
      <w:r w:rsidR="00B96B85">
        <w:rPr>
          <w:rFonts w:ascii="Times New Roman" w:hAnsi="Times New Roman" w:cs="Times New Roman"/>
          <w:b/>
          <w:sz w:val="24"/>
          <w:szCs w:val="24"/>
        </w:rPr>
        <w:t>22</w:t>
      </w:r>
    </w:p>
    <w:p w:rsidR="00685BEB" w:rsidRPr="00685BEB" w:rsidRDefault="00685BEB" w:rsidP="00685BEB">
      <w:pPr>
        <w:spacing w:line="360" w:lineRule="auto"/>
        <w:jc w:val="both"/>
        <w:rPr>
          <w:rFonts w:ascii="Times New Roman" w:hAnsi="Times New Roman" w:cs="Times New Roman"/>
          <w:b/>
          <w:sz w:val="24"/>
          <w:szCs w:val="24"/>
        </w:rPr>
      </w:pPr>
      <w:r w:rsidRPr="00685BEB">
        <w:rPr>
          <w:rFonts w:ascii="Times New Roman" w:hAnsi="Times New Roman" w:cs="Times New Roman"/>
          <w:sz w:val="24"/>
          <w:szCs w:val="24"/>
        </w:rPr>
        <w:t xml:space="preserve">Având în vedere </w:t>
      </w:r>
      <w:r w:rsidRPr="00B03453">
        <w:rPr>
          <w:rFonts w:ascii="Times New Roman" w:hAnsi="Times New Roman" w:cs="Times New Roman"/>
          <w:sz w:val="24"/>
          <w:szCs w:val="24"/>
        </w:rPr>
        <w:t xml:space="preserve">prevederile </w:t>
      </w:r>
      <w:r w:rsidR="00D53020" w:rsidRPr="000A1E06">
        <w:rPr>
          <w:rFonts w:ascii="Times New Roman" w:hAnsi="Times New Roman" w:cs="Times New Roman"/>
          <w:sz w:val="24"/>
          <w:szCs w:val="24"/>
        </w:rPr>
        <w:t xml:space="preserve">art. </w:t>
      </w:r>
      <w:r w:rsidR="00BE6288">
        <w:rPr>
          <w:rFonts w:ascii="Times New Roman" w:hAnsi="Times New Roman" w:cs="Times New Roman"/>
          <w:sz w:val="24"/>
          <w:szCs w:val="24"/>
        </w:rPr>
        <w:t>1</w:t>
      </w:r>
      <w:r w:rsidR="009F4730">
        <w:rPr>
          <w:rFonts w:ascii="Times New Roman" w:hAnsi="Times New Roman" w:cs="Times New Roman"/>
          <w:sz w:val="24"/>
          <w:szCs w:val="24"/>
        </w:rPr>
        <w:t xml:space="preserve"> – 3, ale art. 7</w:t>
      </w:r>
      <w:r w:rsidR="009F4730">
        <w:rPr>
          <w:rFonts w:ascii="Times New Roman" w:hAnsi="Times New Roman" w:cs="Times New Roman"/>
          <w:sz w:val="24"/>
          <w:szCs w:val="24"/>
          <w:vertAlign w:val="superscript"/>
        </w:rPr>
        <w:t>1</w:t>
      </w:r>
      <w:r w:rsidR="009F4730">
        <w:rPr>
          <w:rFonts w:ascii="Times New Roman" w:hAnsi="Times New Roman" w:cs="Times New Roman"/>
          <w:sz w:val="24"/>
          <w:szCs w:val="24"/>
        </w:rPr>
        <w:t xml:space="preserve"> din Ordonanța de urgență a Guvernului nr. 27/2022 </w:t>
      </w:r>
      <w:r w:rsidR="009F4730" w:rsidRPr="009F4730">
        <w:rPr>
          <w:rFonts w:ascii="Times New Roman" w:hAnsi="Times New Roman" w:cs="Times New Roman"/>
          <w:sz w:val="24"/>
          <w:szCs w:val="24"/>
        </w:rPr>
        <w:t>privind măsurile aplicabile clienţilor finali din piaţa de energie electrică şi gaze naturale  în perioada 1 aprilie 2022-31 martie 2023, precum şi pentru modificarea şi completarea  unor acte normative din domeniul energiei</w:t>
      </w:r>
      <w:r w:rsidR="0030578C">
        <w:rPr>
          <w:rFonts w:ascii="Times New Roman" w:hAnsi="Times New Roman" w:cs="Times New Roman"/>
          <w:sz w:val="24"/>
          <w:szCs w:val="24"/>
        </w:rPr>
        <w:t>,</w:t>
      </w:r>
      <w:r w:rsidR="009F4730">
        <w:rPr>
          <w:rFonts w:ascii="Times New Roman" w:hAnsi="Times New Roman" w:cs="Times New Roman"/>
          <w:sz w:val="24"/>
          <w:szCs w:val="24"/>
        </w:rPr>
        <w:t xml:space="preserve"> cu modificările și completările ulterioare, ale art. 21 alin. (2), litera a) din Ordonanța de urgență a Guvernului nr. 163/2022 pentru completarea cadrului legal de promovare a utilizării energiei din surse regenerabile, precum și pentru modificarea și ompletarea unor acte normative, precum și prevederile art. 3 pct. 95 din Legea energiei electice și a gazelor naturale nr. 123/2012, cu modificările și completările ulterioare, </w:t>
      </w:r>
    </w:p>
    <w:p w:rsidR="00685BEB" w:rsidRPr="00685BEB" w:rsidRDefault="00685BEB" w:rsidP="00685BEB">
      <w:pPr>
        <w:spacing w:line="360" w:lineRule="auto"/>
        <w:jc w:val="both"/>
        <w:rPr>
          <w:rFonts w:ascii="Times New Roman" w:hAnsi="Times New Roman" w:cs="Times New Roman"/>
          <w:sz w:val="24"/>
          <w:szCs w:val="24"/>
        </w:rPr>
      </w:pPr>
      <w:r w:rsidRPr="00685BEB">
        <w:rPr>
          <w:rFonts w:ascii="Times New Roman" w:hAnsi="Times New Roman" w:cs="Times New Roman"/>
          <w:sz w:val="24"/>
          <w:szCs w:val="24"/>
        </w:rPr>
        <w:t xml:space="preserve">în temeiul prevederilor art. </w:t>
      </w:r>
      <w:r w:rsidR="00A266BC">
        <w:rPr>
          <w:rFonts w:ascii="Times New Roman" w:hAnsi="Times New Roman" w:cs="Times New Roman"/>
          <w:sz w:val="24"/>
          <w:szCs w:val="24"/>
        </w:rPr>
        <w:t xml:space="preserve">5 alin. (1) lit. c) și </w:t>
      </w:r>
      <w:r w:rsidR="007B19C3">
        <w:rPr>
          <w:rFonts w:ascii="Times New Roman" w:hAnsi="Times New Roman" w:cs="Times New Roman"/>
          <w:sz w:val="24"/>
          <w:szCs w:val="24"/>
        </w:rPr>
        <w:t xml:space="preserve">alin. (5) și </w:t>
      </w:r>
      <w:r w:rsidR="00A266BC">
        <w:rPr>
          <w:rFonts w:ascii="Times New Roman" w:hAnsi="Times New Roman" w:cs="Times New Roman"/>
          <w:sz w:val="24"/>
          <w:szCs w:val="24"/>
        </w:rPr>
        <w:t xml:space="preserve">ale art. </w:t>
      </w:r>
      <w:r w:rsidRPr="00685BEB">
        <w:rPr>
          <w:rFonts w:ascii="Times New Roman" w:hAnsi="Times New Roman" w:cs="Times New Roman"/>
          <w:sz w:val="24"/>
          <w:szCs w:val="24"/>
        </w:rPr>
        <w:t xml:space="preserve">9 alin.(1) lit. x) din Ordonanţa de urgenţă a Guvernului nr. 33/2007 privind organizarea şi funcţionarea </w:t>
      </w:r>
      <w:r w:rsidR="005760A9" w:rsidRPr="00685BEB">
        <w:rPr>
          <w:rFonts w:ascii="Times New Roman" w:hAnsi="Times New Roman" w:cs="Times New Roman"/>
          <w:sz w:val="24"/>
          <w:szCs w:val="24"/>
        </w:rPr>
        <w:t>Autorității Naționale de Reglementare în Domeniul Energiei</w:t>
      </w:r>
      <w:r w:rsidRPr="00685BEB">
        <w:rPr>
          <w:rFonts w:ascii="Times New Roman" w:hAnsi="Times New Roman" w:cs="Times New Roman"/>
          <w:sz w:val="24"/>
          <w:szCs w:val="24"/>
        </w:rPr>
        <w:t>, aprobată cu modificări şi comp</w:t>
      </w:r>
      <w:r w:rsidR="001B6EC8">
        <w:rPr>
          <w:rFonts w:ascii="Times New Roman" w:hAnsi="Times New Roman" w:cs="Times New Roman"/>
          <w:sz w:val="24"/>
          <w:szCs w:val="24"/>
        </w:rPr>
        <w:t>letări prin Legea nr. 160/2012,</w:t>
      </w:r>
      <w:r w:rsidR="005760A9">
        <w:rPr>
          <w:rFonts w:ascii="Times New Roman" w:hAnsi="Times New Roman" w:cs="Times New Roman"/>
          <w:sz w:val="24"/>
          <w:szCs w:val="24"/>
        </w:rPr>
        <w:t xml:space="preserve"> cu modificările și completările ulterioare,</w:t>
      </w:r>
    </w:p>
    <w:p w:rsidR="00685BEB" w:rsidRPr="001B6EC8" w:rsidRDefault="00685BEB" w:rsidP="001B6EC8">
      <w:pPr>
        <w:spacing w:line="360" w:lineRule="auto"/>
        <w:jc w:val="both"/>
        <w:outlineLvl w:val="0"/>
        <w:rPr>
          <w:rFonts w:ascii="Times New Roman" w:hAnsi="Times New Roman" w:cs="Times New Roman"/>
          <w:b/>
          <w:sz w:val="24"/>
          <w:szCs w:val="24"/>
        </w:rPr>
      </w:pPr>
      <w:r w:rsidRPr="00685BEB">
        <w:rPr>
          <w:rFonts w:ascii="Times New Roman" w:hAnsi="Times New Roman" w:cs="Times New Roman"/>
          <w:b/>
          <w:sz w:val="24"/>
          <w:szCs w:val="24"/>
        </w:rPr>
        <w:t>Preşedintele Autorităţii Naţionale de Reglementare în Domeniul Energiei emite prezentul ordin</w:t>
      </w:r>
      <w:r w:rsidR="0026586E">
        <w:rPr>
          <w:rFonts w:ascii="Times New Roman" w:hAnsi="Times New Roman" w:cs="Times New Roman"/>
          <w:b/>
          <w:sz w:val="24"/>
          <w:szCs w:val="24"/>
        </w:rPr>
        <w:t>:</w:t>
      </w:r>
    </w:p>
    <w:p w:rsidR="000F5DE6" w:rsidRPr="00685BEB" w:rsidRDefault="00EC1C5B" w:rsidP="00685BEB">
      <w:pPr>
        <w:pStyle w:val="ListParagraph"/>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96B85">
        <w:rPr>
          <w:rFonts w:ascii="Times New Roman" w:hAnsi="Times New Roman" w:cs="Times New Roman"/>
          <w:sz w:val="24"/>
          <w:szCs w:val="24"/>
        </w:rPr>
        <w:t>M</w:t>
      </w:r>
      <w:r w:rsidR="0049478A">
        <w:rPr>
          <w:rFonts w:ascii="Times New Roman" w:hAnsi="Times New Roman" w:cs="Times New Roman"/>
          <w:sz w:val="24"/>
          <w:szCs w:val="24"/>
        </w:rPr>
        <w:t>e</w:t>
      </w:r>
      <w:r w:rsidR="00B96B85">
        <w:rPr>
          <w:rFonts w:ascii="Times New Roman" w:hAnsi="Times New Roman" w:cs="Times New Roman"/>
          <w:sz w:val="24"/>
          <w:szCs w:val="24"/>
        </w:rPr>
        <w:t xml:space="preserve">todologia </w:t>
      </w:r>
      <w:r w:rsidR="006D1386" w:rsidRPr="006D1386">
        <w:rPr>
          <w:rFonts w:ascii="Times New Roman" w:hAnsi="Times New Roman" w:cs="Times New Roman"/>
          <w:sz w:val="24"/>
          <w:szCs w:val="24"/>
        </w:rPr>
        <w:t xml:space="preserve">de stabilire a </w:t>
      </w:r>
      <w:r w:rsidR="00BF245A">
        <w:rPr>
          <w:rFonts w:ascii="Times New Roman" w:hAnsi="Times New Roman" w:cs="Times New Roman"/>
          <w:sz w:val="24"/>
          <w:szCs w:val="24"/>
        </w:rPr>
        <w:t xml:space="preserve">regulilor </w:t>
      </w:r>
      <w:r w:rsidR="000B4913">
        <w:rPr>
          <w:rFonts w:ascii="Times New Roman" w:hAnsi="Times New Roman" w:cs="Times New Roman"/>
          <w:sz w:val="24"/>
          <w:szCs w:val="24"/>
        </w:rPr>
        <w:t>de comercializare a energiei electrice produse în centrale electrie din surse regenerabile cu putere electrică nstalată de ce mult 400 kW pe loc de consum aparținând prosumatorilor</w:t>
      </w:r>
      <w:r w:rsidR="00685BEB" w:rsidRPr="00685BEB">
        <w:rPr>
          <w:rFonts w:ascii="Times New Roman" w:hAnsi="Times New Roman" w:cs="Times New Roman"/>
          <w:sz w:val="24"/>
          <w:szCs w:val="24"/>
        </w:rPr>
        <w:t xml:space="preserve"> aprobat</w:t>
      </w:r>
      <w:r w:rsidR="006D1386">
        <w:rPr>
          <w:rFonts w:ascii="Times New Roman" w:hAnsi="Times New Roman" w:cs="Times New Roman"/>
          <w:sz w:val="24"/>
          <w:szCs w:val="24"/>
        </w:rPr>
        <w:t>ă</w:t>
      </w:r>
      <w:r w:rsidR="00685BEB" w:rsidRPr="00685BEB">
        <w:rPr>
          <w:rFonts w:ascii="Times New Roman" w:hAnsi="Times New Roman" w:cs="Times New Roman"/>
          <w:sz w:val="24"/>
          <w:szCs w:val="24"/>
        </w:rPr>
        <w:t xml:space="preserve"> prin Ordinul președintelui Autorității Naționale de Reglementare în Domeniul Energiei nr. </w:t>
      </w:r>
      <w:r w:rsidR="00C23A6D">
        <w:rPr>
          <w:rFonts w:ascii="Times New Roman" w:hAnsi="Times New Roman" w:cs="Times New Roman"/>
          <w:sz w:val="24"/>
          <w:szCs w:val="24"/>
        </w:rPr>
        <w:t>15</w:t>
      </w:r>
      <w:r w:rsidR="00685BEB" w:rsidRPr="00685BEB">
        <w:rPr>
          <w:rFonts w:ascii="Times New Roman" w:hAnsi="Times New Roman" w:cs="Times New Roman"/>
          <w:sz w:val="24"/>
          <w:szCs w:val="24"/>
        </w:rPr>
        <w:t>/20</w:t>
      </w:r>
      <w:r w:rsidR="006D1386">
        <w:rPr>
          <w:rFonts w:ascii="Times New Roman" w:hAnsi="Times New Roman" w:cs="Times New Roman"/>
          <w:sz w:val="24"/>
          <w:szCs w:val="24"/>
        </w:rPr>
        <w:t>22</w:t>
      </w:r>
      <w:r w:rsidR="00685BEB" w:rsidRPr="00685BEB">
        <w:rPr>
          <w:rFonts w:ascii="Times New Roman" w:hAnsi="Times New Roman" w:cs="Times New Roman"/>
          <w:sz w:val="24"/>
          <w:szCs w:val="24"/>
        </w:rPr>
        <w:t xml:space="preserve">, publicat în Monitorul Oficial al României, Partea I, nr. </w:t>
      </w:r>
      <w:r w:rsidR="00C23A6D">
        <w:rPr>
          <w:rFonts w:ascii="Times New Roman" w:hAnsi="Times New Roman" w:cs="Times New Roman"/>
          <w:sz w:val="24"/>
          <w:szCs w:val="24"/>
        </w:rPr>
        <w:t xml:space="preserve">215 </w:t>
      </w:r>
      <w:r w:rsidR="00685BEB" w:rsidRPr="00685BEB">
        <w:rPr>
          <w:rFonts w:ascii="Times New Roman" w:hAnsi="Times New Roman" w:cs="Times New Roman"/>
          <w:sz w:val="24"/>
          <w:szCs w:val="24"/>
        </w:rPr>
        <w:t xml:space="preserve">din </w:t>
      </w:r>
      <w:r w:rsidR="00C23A6D">
        <w:rPr>
          <w:rFonts w:ascii="Times New Roman" w:hAnsi="Times New Roman" w:cs="Times New Roman"/>
          <w:sz w:val="24"/>
          <w:szCs w:val="24"/>
        </w:rPr>
        <w:t>04 martie 2022</w:t>
      </w:r>
      <w:r w:rsidR="00685BEB" w:rsidRPr="00685BEB">
        <w:rPr>
          <w:rFonts w:ascii="Times New Roman" w:hAnsi="Times New Roman" w:cs="Times New Roman"/>
          <w:sz w:val="24"/>
          <w:szCs w:val="24"/>
        </w:rPr>
        <w:t xml:space="preserve">, </w:t>
      </w:r>
      <w:r w:rsidR="007B19C3">
        <w:rPr>
          <w:rFonts w:ascii="Times New Roman" w:hAnsi="Times New Roman" w:cs="Times New Roman"/>
          <w:sz w:val="24"/>
          <w:szCs w:val="24"/>
        </w:rPr>
        <w:t>cu modificările și completările ulterioare</w:t>
      </w:r>
      <w:r w:rsidR="0018479E">
        <w:rPr>
          <w:rFonts w:ascii="Times New Roman" w:hAnsi="Times New Roman" w:cs="Times New Roman"/>
          <w:sz w:val="24"/>
          <w:szCs w:val="24"/>
        </w:rPr>
        <w:t xml:space="preserve">, </w:t>
      </w:r>
      <w:r w:rsidR="00685BEB" w:rsidRPr="00685BEB">
        <w:rPr>
          <w:rFonts w:ascii="Times New Roman" w:hAnsi="Times New Roman" w:cs="Times New Roman"/>
          <w:sz w:val="24"/>
          <w:szCs w:val="24"/>
        </w:rPr>
        <w:t xml:space="preserve">se modifică </w:t>
      </w:r>
      <w:r w:rsidR="008954B5">
        <w:rPr>
          <w:rFonts w:ascii="Times New Roman" w:hAnsi="Times New Roman" w:cs="Times New Roman"/>
          <w:sz w:val="24"/>
          <w:szCs w:val="24"/>
        </w:rPr>
        <w:t xml:space="preserve">și se completează, </w:t>
      </w:r>
      <w:r w:rsidR="00685BEB" w:rsidRPr="00685BEB">
        <w:rPr>
          <w:rFonts w:ascii="Times New Roman" w:hAnsi="Times New Roman" w:cs="Times New Roman"/>
          <w:sz w:val="24"/>
          <w:szCs w:val="24"/>
        </w:rPr>
        <w:t>după cum urmează</w:t>
      </w:r>
      <w:r w:rsidR="00685BEB" w:rsidRPr="00685BEB">
        <w:rPr>
          <w:rFonts w:ascii="Times New Roman" w:hAnsi="Times New Roman" w:cs="Times New Roman"/>
          <w:sz w:val="24"/>
          <w:szCs w:val="24"/>
          <w:lang w:val="en-US"/>
        </w:rPr>
        <w:t>:</w:t>
      </w:r>
    </w:p>
    <w:p w:rsidR="00673A5F" w:rsidRPr="00673A5F" w:rsidRDefault="00673A5F" w:rsidP="00685BEB">
      <w:pPr>
        <w:pStyle w:val="ListParagraph"/>
        <w:numPr>
          <w:ilvl w:val="0"/>
          <w:numId w:val="1"/>
        </w:numPr>
        <w:spacing w:line="360" w:lineRule="auto"/>
        <w:jc w:val="both"/>
        <w:rPr>
          <w:rFonts w:ascii="Times New Roman" w:hAnsi="Times New Roman" w:cs="Times New Roman"/>
          <w:b/>
          <w:sz w:val="24"/>
          <w:szCs w:val="24"/>
        </w:rPr>
      </w:pPr>
      <w:bookmarkStart w:id="0" w:name="_Hlk128474271"/>
      <w:r>
        <w:rPr>
          <w:rFonts w:ascii="Times New Roman" w:hAnsi="Times New Roman" w:cs="Times New Roman"/>
          <w:b/>
          <w:sz w:val="24"/>
          <w:szCs w:val="24"/>
        </w:rPr>
        <w:t xml:space="preserve">La articolul </w:t>
      </w:r>
      <w:r w:rsidR="00DC2438">
        <w:rPr>
          <w:rFonts w:ascii="Times New Roman" w:hAnsi="Times New Roman" w:cs="Times New Roman"/>
          <w:b/>
          <w:sz w:val="24"/>
          <w:szCs w:val="24"/>
        </w:rPr>
        <w:t>1</w:t>
      </w:r>
      <w:r w:rsidR="0030578C">
        <w:rPr>
          <w:rFonts w:ascii="Times New Roman" w:hAnsi="Times New Roman" w:cs="Times New Roman"/>
          <w:b/>
          <w:sz w:val="24"/>
          <w:szCs w:val="24"/>
        </w:rPr>
        <w:t xml:space="preserve">, </w:t>
      </w:r>
      <w:r w:rsidR="00DC2438">
        <w:rPr>
          <w:rFonts w:ascii="Times New Roman" w:hAnsi="Times New Roman" w:cs="Times New Roman"/>
          <w:b/>
          <w:sz w:val="24"/>
          <w:szCs w:val="24"/>
        </w:rPr>
        <w:t>după</w:t>
      </w:r>
      <w:r w:rsidR="0030578C">
        <w:rPr>
          <w:rFonts w:ascii="Times New Roman" w:hAnsi="Times New Roman" w:cs="Times New Roman"/>
          <w:b/>
          <w:sz w:val="24"/>
          <w:szCs w:val="24"/>
        </w:rPr>
        <w:t xml:space="preserve"> litera </w:t>
      </w:r>
      <w:r w:rsidR="001342EC">
        <w:rPr>
          <w:rFonts w:ascii="Times New Roman" w:hAnsi="Times New Roman" w:cs="Times New Roman"/>
          <w:b/>
          <w:sz w:val="24"/>
          <w:szCs w:val="24"/>
        </w:rPr>
        <w:t>e</w:t>
      </w:r>
      <w:r w:rsidR="0030578C">
        <w:rPr>
          <w:rFonts w:ascii="Times New Roman" w:hAnsi="Times New Roman" w:cs="Times New Roman"/>
          <w:b/>
          <w:sz w:val="24"/>
          <w:szCs w:val="24"/>
        </w:rPr>
        <w:t xml:space="preserve">) se </w:t>
      </w:r>
      <w:r w:rsidR="00DC2438">
        <w:rPr>
          <w:rFonts w:ascii="Times New Roman" w:hAnsi="Times New Roman" w:cs="Times New Roman"/>
          <w:b/>
          <w:sz w:val="24"/>
          <w:szCs w:val="24"/>
        </w:rPr>
        <w:t xml:space="preserve">introduce o nouă literă, litera </w:t>
      </w:r>
      <w:r w:rsidR="00510C31">
        <w:rPr>
          <w:rFonts w:ascii="Times New Roman" w:hAnsi="Times New Roman" w:cs="Times New Roman"/>
          <w:b/>
          <w:sz w:val="24"/>
          <w:szCs w:val="24"/>
        </w:rPr>
        <w:t>f</w:t>
      </w:r>
      <w:r w:rsidR="00DC2438">
        <w:rPr>
          <w:rFonts w:ascii="Times New Roman" w:hAnsi="Times New Roman" w:cs="Times New Roman"/>
          <w:b/>
          <w:sz w:val="24"/>
          <w:szCs w:val="24"/>
        </w:rPr>
        <w:t xml:space="preserve">), </w:t>
      </w:r>
      <w:r w:rsidR="00DD2493">
        <w:rPr>
          <w:rFonts w:ascii="Times New Roman" w:hAnsi="Times New Roman" w:cs="Times New Roman"/>
          <w:b/>
          <w:sz w:val="24"/>
          <w:szCs w:val="24"/>
        </w:rPr>
        <w:t>cu</w:t>
      </w:r>
      <w:r>
        <w:rPr>
          <w:rFonts w:ascii="Times New Roman" w:hAnsi="Times New Roman" w:cs="Times New Roman"/>
          <w:b/>
          <w:sz w:val="24"/>
          <w:szCs w:val="24"/>
        </w:rPr>
        <w:t xml:space="preserve"> următorul cuprins</w:t>
      </w:r>
      <w:r>
        <w:rPr>
          <w:rFonts w:ascii="Times New Roman" w:hAnsi="Times New Roman" w:cs="Times New Roman"/>
          <w:b/>
          <w:sz w:val="24"/>
          <w:szCs w:val="24"/>
          <w:lang w:val="en-US"/>
        </w:rPr>
        <w:t>:</w:t>
      </w:r>
    </w:p>
    <w:p w:rsidR="00DD5A3A" w:rsidRDefault="00673A5F" w:rsidP="00DD5A3A">
      <w:pPr>
        <w:pStyle w:val="ListParagraph"/>
        <w:spacing w:line="360" w:lineRule="auto"/>
        <w:ind w:left="360"/>
        <w:jc w:val="both"/>
        <w:rPr>
          <w:rFonts w:ascii="Times New Roman" w:hAnsi="Times New Roman" w:cs="Times New Roman"/>
          <w:sz w:val="24"/>
          <w:szCs w:val="24"/>
          <w:lang w:val="en-US"/>
        </w:rPr>
      </w:pPr>
      <w:r w:rsidRPr="00673A5F">
        <w:rPr>
          <w:rFonts w:ascii="Times New Roman" w:hAnsi="Times New Roman" w:cs="Times New Roman"/>
          <w:sz w:val="24"/>
          <w:szCs w:val="24"/>
        </w:rPr>
        <w:t>„</w:t>
      </w:r>
      <w:r w:rsidR="00510C31">
        <w:rPr>
          <w:rFonts w:ascii="Times New Roman" w:hAnsi="Times New Roman" w:cs="Times New Roman"/>
          <w:sz w:val="24"/>
          <w:szCs w:val="24"/>
          <w:lang w:val="en-US"/>
        </w:rPr>
        <w:t>f</w:t>
      </w:r>
      <w:r w:rsidR="00DC2438" w:rsidRPr="00DC2438">
        <w:rPr>
          <w:rFonts w:ascii="Times New Roman" w:hAnsi="Times New Roman" w:cs="Times New Roman"/>
          <w:sz w:val="24"/>
          <w:szCs w:val="24"/>
          <w:lang w:val="en-US"/>
        </w:rPr>
        <w:t>)</w:t>
      </w:r>
      <w:r w:rsidR="00510C31" w:rsidRPr="00510C31">
        <w:t xml:space="preserve"> </w:t>
      </w:r>
      <w:r w:rsidR="00510C31" w:rsidRPr="00510C31">
        <w:rPr>
          <w:rFonts w:ascii="Times New Roman" w:hAnsi="Times New Roman" w:cs="Times New Roman"/>
          <w:sz w:val="24"/>
          <w:szCs w:val="24"/>
          <w:lang w:val="en-US"/>
        </w:rPr>
        <w:t>detalierea modului de decontare a energiei electrice produse și livrate la un loc de producere și consum cu energia electrică consumată din rețea pentru alte locuri de producere și consum / locuri de consum ale prosumatorilor</w:t>
      </w:r>
      <w:r w:rsidR="00C411D9">
        <w:rPr>
          <w:rFonts w:ascii="Times New Roman" w:hAnsi="Times New Roman" w:cs="Times New Roman"/>
          <w:sz w:val="24"/>
          <w:szCs w:val="24"/>
          <w:lang w:val="en-US"/>
        </w:rPr>
        <w:t>.</w:t>
      </w:r>
      <w:r>
        <w:rPr>
          <w:rFonts w:ascii="Times New Roman" w:hAnsi="Times New Roman" w:cs="Times New Roman"/>
          <w:sz w:val="24"/>
          <w:szCs w:val="24"/>
          <w:lang w:val="en-US"/>
        </w:rPr>
        <w:t>”</w:t>
      </w:r>
    </w:p>
    <w:p w:rsidR="00DD5A3A" w:rsidRPr="00DD5A3A" w:rsidRDefault="00DD5A3A" w:rsidP="00DD5A3A">
      <w:pPr>
        <w:pStyle w:val="ListParagraph"/>
        <w:spacing w:line="360" w:lineRule="auto"/>
        <w:ind w:left="360"/>
        <w:jc w:val="both"/>
        <w:rPr>
          <w:rFonts w:ascii="Times New Roman" w:hAnsi="Times New Roman" w:cs="Times New Roman"/>
          <w:sz w:val="24"/>
          <w:szCs w:val="24"/>
          <w:lang w:val="en-US"/>
        </w:rPr>
      </w:pPr>
    </w:p>
    <w:bookmarkEnd w:id="0"/>
    <w:p w:rsidR="00DC2438" w:rsidRPr="00DC2438" w:rsidRDefault="00DC2438" w:rsidP="00DC2438">
      <w:pPr>
        <w:pStyle w:val="ListParagraph"/>
        <w:numPr>
          <w:ilvl w:val="0"/>
          <w:numId w:val="1"/>
        </w:numPr>
        <w:spacing w:line="360" w:lineRule="auto"/>
        <w:jc w:val="both"/>
        <w:rPr>
          <w:rFonts w:ascii="Times New Roman" w:hAnsi="Times New Roman" w:cs="Times New Roman"/>
          <w:b/>
          <w:sz w:val="24"/>
          <w:szCs w:val="24"/>
        </w:rPr>
      </w:pPr>
      <w:r w:rsidRPr="00DC2438">
        <w:rPr>
          <w:rFonts w:ascii="Times New Roman" w:hAnsi="Times New Roman" w:cs="Times New Roman"/>
          <w:b/>
          <w:sz w:val="24"/>
          <w:szCs w:val="24"/>
        </w:rPr>
        <w:lastRenderedPageBreak/>
        <w:t xml:space="preserve">La articolul </w:t>
      </w:r>
      <w:r w:rsidR="00C01A2E">
        <w:rPr>
          <w:rFonts w:ascii="Times New Roman" w:hAnsi="Times New Roman" w:cs="Times New Roman"/>
          <w:b/>
          <w:sz w:val="24"/>
          <w:szCs w:val="24"/>
        </w:rPr>
        <w:t>3</w:t>
      </w:r>
      <w:r w:rsidRPr="00DC2438">
        <w:rPr>
          <w:rFonts w:ascii="Times New Roman" w:hAnsi="Times New Roman" w:cs="Times New Roman"/>
          <w:b/>
          <w:sz w:val="24"/>
          <w:szCs w:val="24"/>
        </w:rPr>
        <w:t xml:space="preserve">, după litera </w:t>
      </w:r>
      <w:r w:rsidR="00510C31">
        <w:rPr>
          <w:rFonts w:ascii="Times New Roman" w:hAnsi="Times New Roman" w:cs="Times New Roman"/>
          <w:b/>
          <w:sz w:val="24"/>
          <w:szCs w:val="24"/>
        </w:rPr>
        <w:t>a</w:t>
      </w:r>
      <w:r w:rsidR="00510C31">
        <w:rPr>
          <w:rFonts w:ascii="Times New Roman" w:hAnsi="Times New Roman" w:cs="Times New Roman"/>
          <w:b/>
          <w:sz w:val="24"/>
          <w:szCs w:val="24"/>
          <w:vertAlign w:val="superscript"/>
        </w:rPr>
        <w:t>1</w:t>
      </w:r>
      <w:r w:rsidRPr="00DC2438">
        <w:rPr>
          <w:rFonts w:ascii="Times New Roman" w:hAnsi="Times New Roman" w:cs="Times New Roman"/>
          <w:b/>
          <w:sz w:val="24"/>
          <w:szCs w:val="24"/>
        </w:rPr>
        <w:t xml:space="preserve">) se introduce o nouă literă, litera </w:t>
      </w:r>
      <w:r w:rsidR="00510C31">
        <w:rPr>
          <w:rFonts w:ascii="Times New Roman" w:hAnsi="Times New Roman" w:cs="Times New Roman"/>
          <w:b/>
          <w:sz w:val="24"/>
          <w:szCs w:val="24"/>
        </w:rPr>
        <w:t>a</w:t>
      </w:r>
      <w:r w:rsidR="00510C31">
        <w:rPr>
          <w:rFonts w:ascii="Times New Roman" w:hAnsi="Times New Roman" w:cs="Times New Roman"/>
          <w:b/>
          <w:sz w:val="24"/>
          <w:szCs w:val="24"/>
          <w:vertAlign w:val="superscript"/>
        </w:rPr>
        <w:t>2</w:t>
      </w:r>
      <w:r w:rsidRPr="00DC2438">
        <w:rPr>
          <w:rFonts w:ascii="Times New Roman" w:hAnsi="Times New Roman" w:cs="Times New Roman"/>
          <w:b/>
          <w:sz w:val="24"/>
          <w:szCs w:val="24"/>
        </w:rPr>
        <w:t xml:space="preserve">), </w:t>
      </w:r>
      <w:r w:rsidR="00DD2493">
        <w:rPr>
          <w:rFonts w:ascii="Times New Roman" w:hAnsi="Times New Roman" w:cs="Times New Roman"/>
          <w:b/>
          <w:sz w:val="24"/>
          <w:szCs w:val="24"/>
        </w:rPr>
        <w:t>cu</w:t>
      </w:r>
      <w:r w:rsidRPr="00DC2438">
        <w:rPr>
          <w:rFonts w:ascii="Times New Roman" w:hAnsi="Times New Roman" w:cs="Times New Roman"/>
          <w:b/>
          <w:sz w:val="24"/>
          <w:szCs w:val="24"/>
        </w:rPr>
        <w:t xml:space="preserve"> următorul cuprins:</w:t>
      </w:r>
    </w:p>
    <w:p w:rsidR="00DC2438" w:rsidRDefault="00DC2438" w:rsidP="00DC2438">
      <w:pPr>
        <w:pStyle w:val="ListParagraph"/>
        <w:spacing w:line="360" w:lineRule="auto"/>
        <w:ind w:left="360"/>
        <w:jc w:val="both"/>
        <w:rPr>
          <w:rFonts w:ascii="Times New Roman" w:hAnsi="Times New Roman" w:cs="Times New Roman"/>
          <w:sz w:val="24"/>
          <w:szCs w:val="24"/>
        </w:rPr>
      </w:pPr>
      <w:r w:rsidRPr="00DC2438">
        <w:rPr>
          <w:rFonts w:ascii="Times New Roman" w:hAnsi="Times New Roman" w:cs="Times New Roman"/>
          <w:sz w:val="24"/>
          <w:szCs w:val="24"/>
        </w:rPr>
        <w:t>„</w:t>
      </w:r>
      <w:r w:rsidR="00510C31">
        <w:rPr>
          <w:rFonts w:ascii="Times New Roman" w:hAnsi="Times New Roman" w:cs="Times New Roman"/>
          <w:sz w:val="24"/>
          <w:szCs w:val="24"/>
        </w:rPr>
        <w:t>a</w:t>
      </w:r>
      <w:r w:rsidR="00510C31">
        <w:rPr>
          <w:rFonts w:ascii="Times New Roman" w:hAnsi="Times New Roman" w:cs="Times New Roman"/>
          <w:sz w:val="24"/>
          <w:szCs w:val="24"/>
          <w:vertAlign w:val="superscript"/>
        </w:rPr>
        <w:t>2</w:t>
      </w:r>
      <w:r w:rsidRPr="00DC2438">
        <w:rPr>
          <w:rFonts w:ascii="Times New Roman" w:hAnsi="Times New Roman" w:cs="Times New Roman"/>
          <w:sz w:val="24"/>
          <w:szCs w:val="24"/>
        </w:rPr>
        <w:t xml:space="preserve">) </w:t>
      </w:r>
      <w:r w:rsidR="001B1F94" w:rsidRPr="001B1F94">
        <w:rPr>
          <w:rFonts w:ascii="Times New Roman" w:hAnsi="Times New Roman" w:cs="Times New Roman"/>
          <w:sz w:val="24"/>
          <w:szCs w:val="24"/>
        </w:rPr>
        <w:t>Ordonanță de urgență nr. 163/2022 pentru completarea cadrului legal de promovare a utilizării energiei din surse regenerabile, precum și pentru modificarea și completarea unor acte normative;</w:t>
      </w:r>
      <w:r w:rsidRPr="00DC2438">
        <w:rPr>
          <w:rFonts w:ascii="Times New Roman" w:hAnsi="Times New Roman" w:cs="Times New Roman"/>
          <w:sz w:val="24"/>
          <w:szCs w:val="24"/>
        </w:rPr>
        <w:t>”</w:t>
      </w:r>
    </w:p>
    <w:p w:rsidR="00DD5A3A" w:rsidRPr="00DC2438" w:rsidRDefault="00DD5A3A" w:rsidP="00DC2438">
      <w:pPr>
        <w:pStyle w:val="ListParagraph"/>
        <w:spacing w:line="360" w:lineRule="auto"/>
        <w:ind w:left="360"/>
        <w:jc w:val="both"/>
        <w:rPr>
          <w:rFonts w:ascii="Times New Roman" w:hAnsi="Times New Roman" w:cs="Times New Roman"/>
          <w:sz w:val="24"/>
          <w:szCs w:val="24"/>
        </w:rPr>
      </w:pPr>
    </w:p>
    <w:p w:rsidR="00DC2438" w:rsidRPr="00DC2438" w:rsidRDefault="00DC2438" w:rsidP="00DC2438">
      <w:pPr>
        <w:pStyle w:val="ListParagraph"/>
        <w:numPr>
          <w:ilvl w:val="0"/>
          <w:numId w:val="1"/>
        </w:numPr>
        <w:spacing w:line="360" w:lineRule="auto"/>
        <w:jc w:val="both"/>
        <w:rPr>
          <w:rFonts w:ascii="Times New Roman" w:hAnsi="Times New Roman" w:cs="Times New Roman"/>
          <w:b/>
          <w:sz w:val="24"/>
          <w:szCs w:val="24"/>
        </w:rPr>
      </w:pPr>
      <w:r w:rsidRPr="00DC2438">
        <w:rPr>
          <w:rFonts w:ascii="Times New Roman" w:hAnsi="Times New Roman" w:cs="Times New Roman"/>
          <w:b/>
          <w:sz w:val="24"/>
          <w:szCs w:val="24"/>
        </w:rPr>
        <w:t xml:space="preserve">La articolul </w:t>
      </w:r>
      <w:r w:rsidR="001B1F94">
        <w:rPr>
          <w:rFonts w:ascii="Times New Roman" w:hAnsi="Times New Roman" w:cs="Times New Roman"/>
          <w:b/>
          <w:sz w:val="24"/>
          <w:szCs w:val="24"/>
        </w:rPr>
        <w:t>4</w:t>
      </w:r>
      <w:r w:rsidRPr="00DC2438">
        <w:rPr>
          <w:rFonts w:ascii="Times New Roman" w:hAnsi="Times New Roman" w:cs="Times New Roman"/>
          <w:b/>
          <w:sz w:val="24"/>
          <w:szCs w:val="24"/>
        </w:rPr>
        <w:t xml:space="preserve">, după litera </w:t>
      </w:r>
      <w:r>
        <w:rPr>
          <w:rFonts w:ascii="Times New Roman" w:hAnsi="Times New Roman" w:cs="Times New Roman"/>
          <w:b/>
          <w:sz w:val="24"/>
          <w:szCs w:val="24"/>
        </w:rPr>
        <w:t>f</w:t>
      </w:r>
      <w:r w:rsidRPr="00DC2438">
        <w:rPr>
          <w:rFonts w:ascii="Times New Roman" w:hAnsi="Times New Roman" w:cs="Times New Roman"/>
          <w:b/>
          <w:sz w:val="24"/>
          <w:szCs w:val="24"/>
        </w:rPr>
        <w:t xml:space="preserve">) se introduce o nouă literă, litera </w:t>
      </w:r>
      <w:r w:rsidR="001B1F94">
        <w:rPr>
          <w:rFonts w:ascii="Times New Roman" w:hAnsi="Times New Roman" w:cs="Times New Roman"/>
          <w:b/>
          <w:sz w:val="24"/>
          <w:szCs w:val="24"/>
        </w:rPr>
        <w:t>g</w:t>
      </w:r>
      <w:r w:rsidRPr="00DC2438">
        <w:rPr>
          <w:rFonts w:ascii="Times New Roman" w:hAnsi="Times New Roman" w:cs="Times New Roman"/>
          <w:b/>
          <w:sz w:val="24"/>
          <w:szCs w:val="24"/>
        </w:rPr>
        <w:t xml:space="preserve">), </w:t>
      </w:r>
      <w:r w:rsidR="00DD2493">
        <w:rPr>
          <w:rFonts w:ascii="Times New Roman" w:hAnsi="Times New Roman" w:cs="Times New Roman"/>
          <w:b/>
          <w:sz w:val="24"/>
          <w:szCs w:val="24"/>
        </w:rPr>
        <w:t>cu</w:t>
      </w:r>
      <w:r w:rsidRPr="00DC2438">
        <w:rPr>
          <w:rFonts w:ascii="Times New Roman" w:hAnsi="Times New Roman" w:cs="Times New Roman"/>
          <w:b/>
          <w:sz w:val="24"/>
          <w:szCs w:val="24"/>
        </w:rPr>
        <w:t xml:space="preserve"> următorul cuprins:</w:t>
      </w:r>
    </w:p>
    <w:p w:rsidR="00DC2438" w:rsidRDefault="00DC2438" w:rsidP="00DC2438">
      <w:pPr>
        <w:pStyle w:val="ListParagraph"/>
        <w:spacing w:line="360" w:lineRule="auto"/>
        <w:ind w:left="360"/>
        <w:jc w:val="both"/>
        <w:rPr>
          <w:rFonts w:ascii="Times New Roman" w:hAnsi="Times New Roman" w:cs="Times New Roman"/>
          <w:sz w:val="24"/>
          <w:szCs w:val="24"/>
        </w:rPr>
      </w:pPr>
      <w:r w:rsidRPr="00DC2438">
        <w:rPr>
          <w:rFonts w:ascii="Times New Roman" w:hAnsi="Times New Roman" w:cs="Times New Roman"/>
          <w:sz w:val="24"/>
          <w:szCs w:val="24"/>
        </w:rPr>
        <w:t>„</w:t>
      </w:r>
      <w:r w:rsidR="001B1F94">
        <w:rPr>
          <w:rFonts w:ascii="Times New Roman" w:hAnsi="Times New Roman" w:cs="Times New Roman"/>
          <w:sz w:val="24"/>
          <w:szCs w:val="24"/>
        </w:rPr>
        <w:t>g</w:t>
      </w:r>
      <w:r w:rsidRPr="00DC2438">
        <w:rPr>
          <w:rFonts w:ascii="Times New Roman" w:hAnsi="Times New Roman" w:cs="Times New Roman"/>
          <w:sz w:val="24"/>
          <w:szCs w:val="24"/>
        </w:rPr>
        <w:t>)</w:t>
      </w:r>
      <w:r>
        <w:rPr>
          <w:rFonts w:ascii="Times New Roman" w:hAnsi="Times New Roman" w:cs="Times New Roman"/>
          <w:sz w:val="24"/>
          <w:szCs w:val="24"/>
        </w:rPr>
        <w:t xml:space="preserve"> </w:t>
      </w:r>
      <w:r w:rsidR="001B1F94" w:rsidRPr="001B1F94">
        <w:rPr>
          <w:rStyle w:val="slitbdy"/>
          <w:rFonts w:ascii="Times New Roman" w:hAnsi="Times New Roman"/>
          <w:sz w:val="24"/>
          <w:szCs w:val="24"/>
        </w:rPr>
        <w:t>OUG nr. 163/2022 - Ordonanța de urgență nr. 163/2022 pentru completarea cadrului legal de promovare a utilizării energiei din surse regenerabile, precum și pentru modificarea și completarea unor acte normative.</w:t>
      </w:r>
      <w:r w:rsidRPr="00DC2438">
        <w:rPr>
          <w:rFonts w:ascii="Times New Roman" w:hAnsi="Times New Roman" w:cs="Times New Roman"/>
          <w:sz w:val="24"/>
          <w:szCs w:val="24"/>
        </w:rPr>
        <w:t>”</w:t>
      </w:r>
    </w:p>
    <w:p w:rsidR="00DD5A3A" w:rsidRPr="00DC2438" w:rsidRDefault="00DD5A3A" w:rsidP="00DC2438">
      <w:pPr>
        <w:pStyle w:val="ListParagraph"/>
        <w:spacing w:line="360" w:lineRule="auto"/>
        <w:ind w:left="360"/>
        <w:jc w:val="both"/>
        <w:rPr>
          <w:rFonts w:ascii="Times New Roman" w:hAnsi="Times New Roman" w:cs="Times New Roman"/>
          <w:sz w:val="24"/>
          <w:szCs w:val="24"/>
        </w:rPr>
      </w:pPr>
    </w:p>
    <w:p w:rsidR="00632F21" w:rsidRPr="00632F21" w:rsidRDefault="00632F21" w:rsidP="00632F21">
      <w:pPr>
        <w:pStyle w:val="ListParagraph"/>
        <w:numPr>
          <w:ilvl w:val="0"/>
          <w:numId w:val="1"/>
        </w:numPr>
        <w:spacing w:line="360" w:lineRule="auto"/>
        <w:jc w:val="both"/>
        <w:rPr>
          <w:rFonts w:ascii="Times New Roman" w:hAnsi="Times New Roman" w:cs="Times New Roman"/>
          <w:b/>
          <w:sz w:val="24"/>
          <w:szCs w:val="24"/>
        </w:rPr>
      </w:pPr>
      <w:r w:rsidRPr="00632F21">
        <w:rPr>
          <w:rFonts w:ascii="Times New Roman" w:hAnsi="Times New Roman" w:cs="Times New Roman"/>
          <w:b/>
          <w:sz w:val="24"/>
          <w:szCs w:val="24"/>
        </w:rPr>
        <w:t xml:space="preserve">La articolul </w:t>
      </w:r>
      <w:r w:rsidR="00EE4CDD">
        <w:rPr>
          <w:rFonts w:ascii="Times New Roman" w:hAnsi="Times New Roman" w:cs="Times New Roman"/>
          <w:b/>
          <w:sz w:val="24"/>
          <w:szCs w:val="24"/>
        </w:rPr>
        <w:t>5</w:t>
      </w:r>
      <w:r w:rsidRPr="00632F21">
        <w:rPr>
          <w:rFonts w:ascii="Times New Roman" w:hAnsi="Times New Roman" w:cs="Times New Roman"/>
          <w:b/>
          <w:sz w:val="24"/>
          <w:szCs w:val="24"/>
        </w:rPr>
        <w:t xml:space="preserve">, </w:t>
      </w:r>
      <w:r w:rsidR="00F62CF2">
        <w:rPr>
          <w:rFonts w:ascii="Times New Roman" w:hAnsi="Times New Roman" w:cs="Times New Roman"/>
          <w:b/>
          <w:sz w:val="24"/>
          <w:szCs w:val="24"/>
        </w:rPr>
        <w:t>alineatul (1) se modifică și</w:t>
      </w:r>
      <w:r w:rsidRPr="00632F21">
        <w:rPr>
          <w:rFonts w:ascii="Times New Roman" w:hAnsi="Times New Roman" w:cs="Times New Roman"/>
          <w:b/>
          <w:sz w:val="24"/>
          <w:szCs w:val="24"/>
        </w:rPr>
        <w:t xml:space="preserve"> va avea următorul cuprins:</w:t>
      </w:r>
    </w:p>
    <w:p w:rsidR="00632F21" w:rsidRDefault="00632F21" w:rsidP="00632F21">
      <w:pPr>
        <w:pStyle w:val="ListParagraph"/>
        <w:spacing w:line="360" w:lineRule="auto"/>
        <w:ind w:left="360"/>
        <w:jc w:val="both"/>
        <w:rPr>
          <w:rFonts w:ascii="Times New Roman" w:hAnsi="Times New Roman" w:cs="Times New Roman"/>
          <w:sz w:val="24"/>
          <w:szCs w:val="24"/>
        </w:rPr>
      </w:pPr>
      <w:r w:rsidRPr="00632F21">
        <w:rPr>
          <w:rFonts w:ascii="Times New Roman" w:hAnsi="Times New Roman" w:cs="Times New Roman"/>
          <w:sz w:val="24"/>
          <w:szCs w:val="24"/>
        </w:rPr>
        <w:t>„</w:t>
      </w:r>
      <w:r w:rsidR="00F62CF2">
        <w:rPr>
          <w:rFonts w:ascii="Times New Roman" w:hAnsi="Times New Roman" w:cs="Times New Roman"/>
          <w:sz w:val="24"/>
          <w:szCs w:val="24"/>
        </w:rPr>
        <w:t>(1</w:t>
      </w:r>
      <w:r w:rsidRPr="00632F21">
        <w:rPr>
          <w:rFonts w:ascii="Times New Roman" w:hAnsi="Times New Roman" w:cs="Times New Roman"/>
          <w:sz w:val="24"/>
          <w:szCs w:val="24"/>
        </w:rPr>
        <w:t xml:space="preserve">) </w:t>
      </w:r>
      <w:r w:rsidR="00F62CF2" w:rsidRPr="00F62CF2">
        <w:rPr>
          <w:rFonts w:ascii="Times New Roman" w:eastAsia="Times New Roman" w:hAnsi="Times New Roman"/>
          <w:sz w:val="24"/>
          <w:szCs w:val="24"/>
          <w:shd w:val="clear" w:color="auto" w:fill="FFFFFF"/>
        </w:rPr>
        <w:t>Prosumatorii care deţin centrale electrice de producere a energiei electrice din surse regenerabile de energie cu puteri electrice instalate de cel mult 400 kW pe loc de consum şi care nu beneficiază de sistemul de promovare prin certificate verzi pot vinde, la cerere, prin mecanismele de compensare/regularizare prevăzute la art. 73^1 alin. (3) sau (4) din Lege, după caz, energia electrică produsă din acestea şi livrată în reţelele electrice furnizorilor de energie electrică cu care aceştia, în calitate de consumatori finali, au încheiat/încheie contract de furnizare a energiei electrice.</w:t>
      </w:r>
      <w:r w:rsidRPr="00632F21">
        <w:rPr>
          <w:rFonts w:ascii="Times New Roman" w:hAnsi="Times New Roman" w:cs="Times New Roman"/>
          <w:sz w:val="24"/>
          <w:szCs w:val="24"/>
        </w:rPr>
        <w:t>”</w:t>
      </w:r>
    </w:p>
    <w:p w:rsidR="00DD5A3A" w:rsidRPr="00632F21" w:rsidRDefault="00DD5A3A" w:rsidP="00632F21">
      <w:pPr>
        <w:pStyle w:val="ListParagraph"/>
        <w:spacing w:line="360" w:lineRule="auto"/>
        <w:ind w:left="360"/>
        <w:jc w:val="both"/>
        <w:rPr>
          <w:rFonts w:ascii="Times New Roman" w:hAnsi="Times New Roman" w:cs="Times New Roman"/>
          <w:sz w:val="24"/>
          <w:szCs w:val="24"/>
        </w:rPr>
      </w:pPr>
    </w:p>
    <w:p w:rsidR="00BC7A7F" w:rsidRPr="00632F21" w:rsidRDefault="00673A5F" w:rsidP="00C01A2E">
      <w:pPr>
        <w:pStyle w:val="ListParagraph"/>
        <w:numPr>
          <w:ilvl w:val="0"/>
          <w:numId w:val="1"/>
        </w:numPr>
        <w:spacing w:after="0" w:line="360" w:lineRule="auto"/>
        <w:jc w:val="both"/>
        <w:rPr>
          <w:rFonts w:ascii="Times New Roman" w:hAnsi="Times New Roman" w:cs="Times New Roman"/>
          <w:b/>
          <w:sz w:val="24"/>
          <w:szCs w:val="24"/>
        </w:rPr>
      </w:pPr>
      <w:r w:rsidRPr="00632F21">
        <w:rPr>
          <w:rFonts w:ascii="Times New Roman" w:hAnsi="Times New Roman" w:cs="Times New Roman"/>
          <w:b/>
          <w:sz w:val="24"/>
          <w:szCs w:val="24"/>
        </w:rPr>
        <w:t xml:space="preserve">La articolul </w:t>
      </w:r>
      <w:r w:rsidR="00F62CF2">
        <w:rPr>
          <w:rFonts w:ascii="Times New Roman" w:hAnsi="Times New Roman" w:cs="Times New Roman"/>
          <w:b/>
          <w:sz w:val="24"/>
          <w:szCs w:val="24"/>
        </w:rPr>
        <w:t>5</w:t>
      </w:r>
      <w:r w:rsidRPr="00632F21">
        <w:rPr>
          <w:rFonts w:ascii="Times New Roman" w:hAnsi="Times New Roman" w:cs="Times New Roman"/>
          <w:b/>
          <w:sz w:val="24"/>
          <w:szCs w:val="24"/>
        </w:rPr>
        <w:t xml:space="preserve">, </w:t>
      </w:r>
      <w:r w:rsidR="00F62CF2">
        <w:rPr>
          <w:rFonts w:ascii="Times New Roman" w:hAnsi="Times New Roman" w:cs="Times New Roman"/>
          <w:b/>
          <w:sz w:val="24"/>
          <w:szCs w:val="24"/>
        </w:rPr>
        <w:t xml:space="preserve">alineatul (2), </w:t>
      </w:r>
      <w:r w:rsidR="0030578C" w:rsidRPr="00632F21">
        <w:rPr>
          <w:rFonts w:ascii="Times New Roman" w:hAnsi="Times New Roman" w:cs="Times New Roman"/>
          <w:b/>
          <w:sz w:val="24"/>
          <w:szCs w:val="24"/>
        </w:rPr>
        <w:t>liter</w:t>
      </w:r>
      <w:r w:rsidR="00F62CF2">
        <w:rPr>
          <w:rFonts w:ascii="Times New Roman" w:hAnsi="Times New Roman" w:cs="Times New Roman"/>
          <w:b/>
          <w:sz w:val="24"/>
          <w:szCs w:val="24"/>
        </w:rPr>
        <w:t>ele</w:t>
      </w:r>
      <w:r w:rsidR="0030578C" w:rsidRPr="00632F21">
        <w:rPr>
          <w:rFonts w:ascii="Times New Roman" w:hAnsi="Times New Roman" w:cs="Times New Roman"/>
          <w:b/>
          <w:sz w:val="24"/>
          <w:szCs w:val="24"/>
        </w:rPr>
        <w:t xml:space="preserve"> </w:t>
      </w:r>
      <w:r w:rsidR="00F62CF2">
        <w:rPr>
          <w:rFonts w:ascii="Times New Roman" w:hAnsi="Times New Roman" w:cs="Times New Roman"/>
          <w:b/>
          <w:sz w:val="24"/>
          <w:szCs w:val="24"/>
        </w:rPr>
        <w:t>c</w:t>
      </w:r>
      <w:r w:rsidR="0030578C" w:rsidRPr="00632F21">
        <w:rPr>
          <w:rFonts w:ascii="Times New Roman" w:hAnsi="Times New Roman" w:cs="Times New Roman"/>
          <w:b/>
          <w:sz w:val="24"/>
          <w:szCs w:val="24"/>
        </w:rPr>
        <w:t xml:space="preserve">) </w:t>
      </w:r>
      <w:r w:rsidR="00F62CF2">
        <w:rPr>
          <w:rFonts w:ascii="Times New Roman" w:hAnsi="Times New Roman" w:cs="Times New Roman"/>
          <w:b/>
          <w:sz w:val="24"/>
          <w:szCs w:val="24"/>
        </w:rPr>
        <w:t xml:space="preserve">și d) </w:t>
      </w:r>
      <w:r w:rsidR="0030578C" w:rsidRPr="00632F21">
        <w:rPr>
          <w:rFonts w:ascii="Times New Roman" w:hAnsi="Times New Roman" w:cs="Times New Roman"/>
          <w:b/>
          <w:sz w:val="24"/>
          <w:szCs w:val="24"/>
        </w:rPr>
        <w:t xml:space="preserve">se </w:t>
      </w:r>
      <w:r w:rsidR="00A67378" w:rsidRPr="00632F21">
        <w:rPr>
          <w:rFonts w:ascii="Times New Roman" w:hAnsi="Times New Roman" w:cs="Times New Roman"/>
          <w:b/>
          <w:sz w:val="24"/>
          <w:szCs w:val="24"/>
        </w:rPr>
        <w:t>modifică și</w:t>
      </w:r>
      <w:r w:rsidR="0030578C" w:rsidRPr="00632F21">
        <w:rPr>
          <w:rFonts w:ascii="Times New Roman" w:hAnsi="Times New Roman" w:cs="Times New Roman"/>
          <w:b/>
          <w:sz w:val="24"/>
          <w:szCs w:val="24"/>
        </w:rPr>
        <w:t xml:space="preserve"> v</w:t>
      </w:r>
      <w:r w:rsidR="00F62CF2">
        <w:rPr>
          <w:rFonts w:ascii="Times New Roman" w:hAnsi="Times New Roman" w:cs="Times New Roman"/>
          <w:b/>
          <w:sz w:val="24"/>
          <w:szCs w:val="24"/>
        </w:rPr>
        <w:t>or</w:t>
      </w:r>
      <w:r w:rsidR="0030578C" w:rsidRPr="00632F21">
        <w:rPr>
          <w:rFonts w:ascii="Times New Roman" w:hAnsi="Times New Roman" w:cs="Times New Roman"/>
          <w:b/>
          <w:sz w:val="24"/>
          <w:szCs w:val="24"/>
        </w:rPr>
        <w:t xml:space="preserve"> avea următorul </w:t>
      </w:r>
      <w:r w:rsidR="00BC7A7F" w:rsidRPr="00632F21">
        <w:rPr>
          <w:rFonts w:ascii="Times New Roman" w:hAnsi="Times New Roman" w:cs="Times New Roman"/>
          <w:b/>
          <w:sz w:val="24"/>
          <w:szCs w:val="24"/>
        </w:rPr>
        <w:t>cuprins</w:t>
      </w:r>
      <w:r w:rsidR="00BC7A7F" w:rsidRPr="00632F21">
        <w:rPr>
          <w:rFonts w:ascii="Times New Roman" w:hAnsi="Times New Roman" w:cs="Times New Roman"/>
          <w:b/>
          <w:sz w:val="24"/>
          <w:szCs w:val="24"/>
          <w:lang w:val="en-US"/>
        </w:rPr>
        <w:t>:</w:t>
      </w:r>
    </w:p>
    <w:p w:rsidR="00F62CF2" w:rsidRPr="00F62CF2" w:rsidRDefault="00673A5F" w:rsidP="00F62CF2">
      <w:pPr>
        <w:autoSpaceDE w:val="0"/>
        <w:autoSpaceDN w:val="0"/>
        <w:adjustRightInd w:val="0"/>
        <w:spacing w:after="0" w:line="360" w:lineRule="auto"/>
        <w:ind w:left="426" w:hanging="142"/>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F62CF2">
        <w:rPr>
          <w:rFonts w:ascii="Times New Roman" w:hAnsi="Times New Roman" w:cs="Times New Roman"/>
          <w:sz w:val="24"/>
          <w:szCs w:val="24"/>
          <w:lang w:val="en-US"/>
        </w:rPr>
        <w:t>c</w:t>
      </w:r>
      <w:r w:rsidR="00A67378" w:rsidRPr="00A67378">
        <w:rPr>
          <w:rFonts w:ascii="Times New Roman" w:hAnsi="Times New Roman" w:cs="Times New Roman"/>
          <w:sz w:val="24"/>
          <w:szCs w:val="24"/>
          <w:lang w:val="en-US"/>
        </w:rPr>
        <w:t xml:space="preserve">) </w:t>
      </w:r>
      <w:r w:rsidR="00F62CF2" w:rsidRPr="00F62CF2">
        <w:rPr>
          <w:rFonts w:ascii="Times New Roman" w:hAnsi="Times New Roman" w:cs="Times New Roman"/>
          <w:sz w:val="24"/>
          <w:szCs w:val="24"/>
          <w:lang w:val="en-US"/>
        </w:rPr>
        <w:t>schema electrică a centralei electrice prevăzute la lit. b) este realizată astfel încât energia electrică produsă din surse regenerabile este utilizată pentru alimentarea consumului propriu de energie electrică al prosumatorului și, dacă este cazul, al consumatorilor alimentați direct la barele centralei electrice, iar surplusul de energie electrică este livrat în reţeaua electrică, astfel încât alimentarea cu energie electrică a prosumatorului din reţeaua electrică şi livrarea în reţeaua electrică a energiei electrice produsă în respectiva centrală să se realizeze prin acelaşi racord;</w:t>
      </w:r>
    </w:p>
    <w:p w:rsidR="00673A5F" w:rsidRDefault="00F62CF2" w:rsidP="00F62CF2">
      <w:pPr>
        <w:autoSpaceDE w:val="0"/>
        <w:autoSpaceDN w:val="0"/>
        <w:adjustRightInd w:val="0"/>
        <w:spacing w:after="0" w:line="360" w:lineRule="auto"/>
        <w:ind w:left="426"/>
        <w:jc w:val="both"/>
        <w:rPr>
          <w:rFonts w:ascii="Times New Roman" w:hAnsi="Times New Roman" w:cs="Times New Roman"/>
          <w:sz w:val="24"/>
          <w:szCs w:val="24"/>
          <w:lang w:val="en-US"/>
        </w:rPr>
      </w:pPr>
      <w:r w:rsidRPr="00F62CF2">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F62CF2">
        <w:rPr>
          <w:rFonts w:ascii="Times New Roman" w:hAnsi="Times New Roman" w:cs="Times New Roman"/>
          <w:sz w:val="24"/>
          <w:szCs w:val="24"/>
          <w:lang w:val="en-US"/>
        </w:rPr>
        <w:t xml:space="preserve">sistemul de măsurare </w:t>
      </w:r>
      <w:proofErr w:type="gramStart"/>
      <w:r w:rsidRPr="00F62CF2">
        <w:rPr>
          <w:rFonts w:ascii="Times New Roman" w:hAnsi="Times New Roman" w:cs="Times New Roman"/>
          <w:sz w:val="24"/>
          <w:szCs w:val="24"/>
          <w:lang w:val="en-US"/>
        </w:rPr>
        <w:t>a</w:t>
      </w:r>
      <w:proofErr w:type="gramEnd"/>
      <w:r w:rsidRPr="00F62CF2">
        <w:rPr>
          <w:rFonts w:ascii="Times New Roman" w:hAnsi="Times New Roman" w:cs="Times New Roman"/>
          <w:sz w:val="24"/>
          <w:szCs w:val="24"/>
          <w:lang w:val="en-US"/>
        </w:rPr>
        <w:t xml:space="preserve"> energiei electrice se realizează fie cu contoare inteligente, fie cu contoare care permit cel puţin citirea la distanţă, integrabile în sisteme de măsurare inteligente a energiei electrice, având sistemele de comunicaţie compatibile cu cele ale operatorului de distribuţie la reţelele căruia este racordată centrala electrică prevăzută la alin. (1), astfel încât toate elementele din structura sistemului de măsurare să respecte prevederile Codului de măsurare </w:t>
      </w:r>
      <w:proofErr w:type="gramStart"/>
      <w:r w:rsidRPr="00F62CF2">
        <w:rPr>
          <w:rFonts w:ascii="Times New Roman" w:hAnsi="Times New Roman" w:cs="Times New Roman"/>
          <w:sz w:val="24"/>
          <w:szCs w:val="24"/>
          <w:lang w:val="en-US"/>
        </w:rPr>
        <w:t>a</w:t>
      </w:r>
      <w:proofErr w:type="gramEnd"/>
      <w:r w:rsidRPr="00F62CF2">
        <w:rPr>
          <w:rFonts w:ascii="Times New Roman" w:hAnsi="Times New Roman" w:cs="Times New Roman"/>
          <w:sz w:val="24"/>
          <w:szCs w:val="24"/>
          <w:lang w:val="en-US"/>
        </w:rPr>
        <w:t xml:space="preserve"> energiei electrice, aprobat prin Ordinul preşedintelui </w:t>
      </w:r>
      <w:r w:rsidRPr="00F62CF2">
        <w:rPr>
          <w:rFonts w:ascii="Times New Roman" w:hAnsi="Times New Roman" w:cs="Times New Roman"/>
          <w:sz w:val="24"/>
          <w:szCs w:val="24"/>
          <w:lang w:val="en-US"/>
        </w:rPr>
        <w:lastRenderedPageBreak/>
        <w:t xml:space="preserve">Autorităţii Naţionale de Reglementare în Domeniul Energiei nr. 103/2015, şi ale Ordinului preşedintelui Autorităţii Naţionale de Reglementare în Domeniul Energiei nr. 177/2018 privind aprobarea Condiţiilor-cadru pentru realizarea calendarului de implementare a sistemelor de măsurare inteligentă </w:t>
      </w:r>
      <w:proofErr w:type="gramStart"/>
      <w:r w:rsidRPr="00F62CF2">
        <w:rPr>
          <w:rFonts w:ascii="Times New Roman" w:hAnsi="Times New Roman" w:cs="Times New Roman"/>
          <w:sz w:val="24"/>
          <w:szCs w:val="24"/>
          <w:lang w:val="en-US"/>
        </w:rPr>
        <w:t>a</w:t>
      </w:r>
      <w:proofErr w:type="gramEnd"/>
      <w:r w:rsidRPr="00F62CF2">
        <w:rPr>
          <w:rFonts w:ascii="Times New Roman" w:hAnsi="Times New Roman" w:cs="Times New Roman"/>
          <w:sz w:val="24"/>
          <w:szCs w:val="24"/>
          <w:lang w:val="en-US"/>
        </w:rPr>
        <w:t xml:space="preserve"> energiei electrice la nivel naţional, cu modificările şi completările ulterioare, şi să se asigure stabilirea distinctă, pe baza valorilor măsurate, a energiei electrice produse în centrala electrică din surse regenerabile de energie prevăzută la lit. b) şi livrată în reţeaua electrică, precum şi a energiei electrice consumată din reţea.</w:t>
      </w:r>
      <w:r w:rsidR="00673A5F">
        <w:rPr>
          <w:rFonts w:ascii="Times New Roman" w:hAnsi="Times New Roman" w:cs="Times New Roman"/>
          <w:sz w:val="24"/>
          <w:szCs w:val="24"/>
          <w:lang w:val="en-US"/>
        </w:rPr>
        <w:t>”</w:t>
      </w:r>
    </w:p>
    <w:p w:rsidR="00DD5A3A" w:rsidRPr="00673A5F" w:rsidRDefault="00DD5A3A" w:rsidP="00F62CF2">
      <w:pPr>
        <w:autoSpaceDE w:val="0"/>
        <w:autoSpaceDN w:val="0"/>
        <w:adjustRightInd w:val="0"/>
        <w:spacing w:after="0" w:line="360" w:lineRule="auto"/>
        <w:ind w:left="426"/>
        <w:jc w:val="both"/>
        <w:rPr>
          <w:rFonts w:ascii="Times New Roman" w:hAnsi="Times New Roman" w:cs="Times New Roman"/>
          <w:sz w:val="24"/>
          <w:szCs w:val="24"/>
        </w:rPr>
      </w:pPr>
    </w:p>
    <w:p w:rsidR="00645E74" w:rsidRDefault="00645E74" w:rsidP="00505617">
      <w:pPr>
        <w:pStyle w:val="ListParagraph"/>
        <w:numPr>
          <w:ilvl w:val="0"/>
          <w:numId w:val="1"/>
        </w:numPr>
        <w:spacing w:after="0" w:line="360" w:lineRule="auto"/>
        <w:ind w:left="357" w:hanging="357"/>
        <w:jc w:val="both"/>
        <w:rPr>
          <w:rFonts w:ascii="Times New Roman" w:hAnsi="Times New Roman" w:cs="Times New Roman"/>
          <w:b/>
          <w:sz w:val="24"/>
          <w:szCs w:val="24"/>
        </w:rPr>
      </w:pPr>
      <w:r w:rsidRPr="00645E74">
        <w:rPr>
          <w:rFonts w:ascii="Times New Roman" w:hAnsi="Times New Roman" w:cs="Times New Roman"/>
          <w:b/>
          <w:sz w:val="24"/>
          <w:szCs w:val="24"/>
        </w:rPr>
        <w:t>La articolul 1</w:t>
      </w:r>
      <w:r w:rsidR="00505617">
        <w:rPr>
          <w:rFonts w:ascii="Times New Roman" w:hAnsi="Times New Roman" w:cs="Times New Roman"/>
          <w:b/>
          <w:sz w:val="24"/>
          <w:szCs w:val="24"/>
        </w:rPr>
        <w:t>2</w:t>
      </w:r>
      <w:r w:rsidRPr="00645E74">
        <w:rPr>
          <w:rFonts w:ascii="Times New Roman" w:hAnsi="Times New Roman" w:cs="Times New Roman"/>
          <w:b/>
          <w:sz w:val="24"/>
          <w:szCs w:val="24"/>
        </w:rPr>
        <w:t>, după alineatul (</w:t>
      </w:r>
      <w:r w:rsidR="00505617">
        <w:rPr>
          <w:rFonts w:ascii="Times New Roman" w:hAnsi="Times New Roman" w:cs="Times New Roman"/>
          <w:b/>
          <w:sz w:val="24"/>
          <w:szCs w:val="24"/>
        </w:rPr>
        <w:t>4</w:t>
      </w:r>
      <w:r w:rsidRPr="00645E74">
        <w:rPr>
          <w:rFonts w:ascii="Times New Roman" w:hAnsi="Times New Roman" w:cs="Times New Roman"/>
          <w:b/>
          <w:sz w:val="24"/>
          <w:szCs w:val="24"/>
        </w:rPr>
        <w:t>), se introduce un nou alineat, alineatul (</w:t>
      </w:r>
      <w:r w:rsidR="00505617">
        <w:rPr>
          <w:rFonts w:ascii="Times New Roman" w:hAnsi="Times New Roman" w:cs="Times New Roman"/>
          <w:b/>
          <w:sz w:val="24"/>
          <w:szCs w:val="24"/>
        </w:rPr>
        <w:t>4</w:t>
      </w:r>
      <w:r w:rsidR="00505617">
        <w:rPr>
          <w:rFonts w:ascii="Times New Roman" w:hAnsi="Times New Roman" w:cs="Times New Roman"/>
          <w:b/>
          <w:sz w:val="24"/>
          <w:szCs w:val="24"/>
          <w:vertAlign w:val="superscript"/>
        </w:rPr>
        <w:t>1</w:t>
      </w:r>
      <w:r w:rsidRPr="00645E74">
        <w:rPr>
          <w:rFonts w:ascii="Times New Roman" w:hAnsi="Times New Roman" w:cs="Times New Roman"/>
          <w:b/>
          <w:sz w:val="24"/>
          <w:szCs w:val="24"/>
        </w:rPr>
        <w:t>), cu următorul cuprins:</w:t>
      </w:r>
    </w:p>
    <w:p w:rsidR="00A430B8" w:rsidRPr="00505617" w:rsidRDefault="00505617" w:rsidP="00505617">
      <w:pPr>
        <w:pStyle w:val="ListParagraph"/>
        <w:spacing w:after="0" w:line="360" w:lineRule="auto"/>
        <w:ind w:left="357"/>
        <w:jc w:val="both"/>
        <w:rPr>
          <w:rFonts w:ascii="Times New Roman" w:hAnsi="Times New Roman" w:cs="Times New Roman"/>
          <w:sz w:val="24"/>
          <w:szCs w:val="24"/>
        </w:rPr>
      </w:pPr>
      <w:r w:rsidRPr="00505617">
        <w:rPr>
          <w:rFonts w:ascii="Times New Roman" w:hAnsi="Times New Roman" w:cs="Times New Roman"/>
          <w:sz w:val="24"/>
          <w:szCs w:val="24"/>
        </w:rPr>
        <w:t>„(4</w:t>
      </w:r>
      <w:r w:rsidRPr="00505617">
        <w:rPr>
          <w:rFonts w:ascii="Times New Roman" w:hAnsi="Times New Roman" w:cs="Times New Roman"/>
          <w:sz w:val="24"/>
          <w:szCs w:val="24"/>
          <w:vertAlign w:val="superscript"/>
        </w:rPr>
        <w:t>1</w:t>
      </w:r>
      <w:r w:rsidRPr="00505617">
        <w:rPr>
          <w:rFonts w:ascii="Times New Roman" w:hAnsi="Times New Roman" w:cs="Times New Roman"/>
          <w:sz w:val="24"/>
          <w:szCs w:val="24"/>
        </w:rPr>
        <w:t xml:space="preserve">) </w:t>
      </w:r>
      <w:r w:rsidR="00A20618" w:rsidRPr="00A20618">
        <w:rPr>
          <w:rFonts w:ascii="Times New Roman" w:hAnsi="Times New Roman" w:cs="Times New Roman"/>
          <w:sz w:val="24"/>
          <w:szCs w:val="24"/>
        </w:rPr>
        <w:t>Furnizorul de energie electrică are obligația ca odată cu factura/facturile prevăzute la alin. (4) lit. a) să transmită prosumatorului și rezultatul compensării financiare conform alin. (4), respectiv soldul de plată rezultat.</w:t>
      </w:r>
      <w:r w:rsidRPr="00505617">
        <w:rPr>
          <w:rFonts w:ascii="Times New Roman" w:hAnsi="Times New Roman" w:cs="Times New Roman"/>
          <w:sz w:val="24"/>
          <w:szCs w:val="24"/>
        </w:rPr>
        <w:t>”</w:t>
      </w:r>
    </w:p>
    <w:p w:rsidR="007D1DAD" w:rsidRDefault="007D1DAD" w:rsidP="00645E74">
      <w:pPr>
        <w:pStyle w:val="ListParagraph"/>
        <w:spacing w:line="360" w:lineRule="auto"/>
        <w:ind w:left="360"/>
        <w:jc w:val="both"/>
        <w:rPr>
          <w:rFonts w:ascii="Times New Roman" w:hAnsi="Times New Roman" w:cs="Times New Roman"/>
          <w:b/>
          <w:sz w:val="24"/>
          <w:szCs w:val="24"/>
        </w:rPr>
      </w:pPr>
    </w:p>
    <w:p w:rsidR="00CC3301" w:rsidRDefault="00F62CF2" w:rsidP="00685BEB">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Articolul 12</w:t>
      </w:r>
      <w:r>
        <w:rPr>
          <w:rFonts w:ascii="Times New Roman" w:hAnsi="Times New Roman" w:cs="Times New Roman"/>
          <w:b/>
          <w:sz w:val="24"/>
          <w:szCs w:val="24"/>
          <w:vertAlign w:val="superscript"/>
        </w:rPr>
        <w:t>1</w:t>
      </w:r>
      <w:r w:rsidR="00CC3301">
        <w:rPr>
          <w:rFonts w:ascii="Times New Roman" w:hAnsi="Times New Roman" w:cs="Times New Roman"/>
          <w:b/>
          <w:sz w:val="24"/>
          <w:szCs w:val="24"/>
        </w:rPr>
        <w:t xml:space="preserve"> se </w:t>
      </w:r>
      <w:r w:rsidR="00A977B8">
        <w:rPr>
          <w:rFonts w:ascii="Times New Roman" w:hAnsi="Times New Roman" w:cs="Times New Roman"/>
          <w:b/>
          <w:sz w:val="24"/>
          <w:szCs w:val="24"/>
        </w:rPr>
        <w:t>modifică și va avea următorul cuprins:</w:t>
      </w:r>
    </w:p>
    <w:p w:rsidR="00031A36" w:rsidRPr="00031A36" w:rsidRDefault="00CC3301" w:rsidP="00031A36">
      <w:pPr>
        <w:pStyle w:val="ListParagraph"/>
        <w:spacing w:line="360" w:lineRule="auto"/>
        <w:ind w:left="360"/>
        <w:jc w:val="both"/>
        <w:rPr>
          <w:rFonts w:ascii="Times New Roman" w:hAnsi="Times New Roman" w:cs="Times New Roman"/>
          <w:sz w:val="24"/>
          <w:szCs w:val="24"/>
          <w:lang w:val="en-US"/>
        </w:rPr>
      </w:pPr>
      <w:bookmarkStart w:id="1" w:name="_Hlk128476916"/>
      <w:r>
        <w:rPr>
          <w:rFonts w:ascii="Times New Roman" w:hAnsi="Times New Roman" w:cs="Times New Roman"/>
          <w:sz w:val="24"/>
          <w:szCs w:val="24"/>
          <w:lang w:val="en-US"/>
        </w:rPr>
        <w:t>“</w:t>
      </w:r>
      <w:r w:rsidR="00453B42" w:rsidRPr="003E60FA">
        <w:rPr>
          <w:rFonts w:ascii="Times New Roman" w:hAnsi="Times New Roman" w:cs="Times New Roman"/>
          <w:b/>
          <w:sz w:val="24"/>
          <w:szCs w:val="24"/>
          <w:lang w:val="en-US"/>
        </w:rPr>
        <w:t>Art</w:t>
      </w:r>
      <w:r w:rsidR="003E60FA">
        <w:rPr>
          <w:rFonts w:ascii="Times New Roman" w:hAnsi="Times New Roman" w:cs="Times New Roman"/>
          <w:b/>
          <w:sz w:val="24"/>
          <w:szCs w:val="24"/>
          <w:lang w:val="en-US"/>
        </w:rPr>
        <w:t>icolul</w:t>
      </w:r>
      <w:r w:rsidR="00453B42" w:rsidRPr="003E60FA">
        <w:rPr>
          <w:rFonts w:ascii="Times New Roman" w:hAnsi="Times New Roman" w:cs="Times New Roman"/>
          <w:b/>
          <w:sz w:val="24"/>
          <w:szCs w:val="24"/>
          <w:lang w:val="en-US"/>
        </w:rPr>
        <w:t xml:space="preserve"> </w:t>
      </w:r>
      <w:r w:rsidR="00F62CF2" w:rsidRPr="003E60FA">
        <w:rPr>
          <w:rFonts w:ascii="Times New Roman" w:hAnsi="Times New Roman" w:cs="Times New Roman"/>
          <w:b/>
          <w:sz w:val="24"/>
          <w:szCs w:val="24"/>
          <w:lang w:val="en-US"/>
        </w:rPr>
        <w:t>12</w:t>
      </w:r>
      <w:r w:rsidR="00F62CF2" w:rsidRPr="003E60FA">
        <w:rPr>
          <w:rFonts w:ascii="Times New Roman" w:hAnsi="Times New Roman" w:cs="Times New Roman"/>
          <w:b/>
          <w:sz w:val="24"/>
          <w:szCs w:val="24"/>
          <w:vertAlign w:val="superscript"/>
          <w:lang w:val="en-US"/>
        </w:rPr>
        <w:t>1</w:t>
      </w:r>
      <w:r w:rsidR="00A977B8" w:rsidRPr="00EB14F4">
        <w:rPr>
          <w:rFonts w:ascii="Times New Roman" w:hAnsi="Times New Roman" w:cs="Times New Roman"/>
          <w:sz w:val="24"/>
          <w:szCs w:val="24"/>
          <w:lang w:val="en-US"/>
        </w:rPr>
        <w:t xml:space="preserve"> </w:t>
      </w:r>
      <w:r w:rsidR="00453B42">
        <w:rPr>
          <w:rFonts w:ascii="Times New Roman" w:hAnsi="Times New Roman" w:cs="Times New Roman"/>
          <w:sz w:val="24"/>
          <w:szCs w:val="24"/>
          <w:lang w:val="en-US"/>
        </w:rPr>
        <w:t xml:space="preserve">- </w:t>
      </w:r>
      <w:r w:rsidR="00453B42" w:rsidRPr="00453B42">
        <w:rPr>
          <w:rFonts w:ascii="Times New Roman" w:hAnsi="Times New Roman" w:cs="Times New Roman"/>
          <w:sz w:val="24"/>
          <w:szCs w:val="24"/>
          <w:lang w:val="en-US"/>
        </w:rPr>
        <w:t xml:space="preserve">(1) Până la expirarea perioadei de aplicabilitate a prevederilor OUG nr. 27/2022, compensarea cantitativă prevăzută la art. 73^1 alin. (3) din Lege se realizează cu preluarea energiei electrice produse şi livrate în reţeaua electrică de prosumatori la un preţ </w:t>
      </w:r>
      <w:proofErr w:type="gramStart"/>
      <w:r w:rsidR="00031A36" w:rsidRPr="00031A36">
        <w:rPr>
          <w:rFonts w:ascii="Times New Roman" w:hAnsi="Times New Roman" w:cs="Times New Roman"/>
          <w:sz w:val="24"/>
          <w:szCs w:val="24"/>
          <w:lang w:val="en-US"/>
        </w:rPr>
        <w:t>stabilit  conform</w:t>
      </w:r>
      <w:proofErr w:type="gramEnd"/>
      <w:r w:rsidR="00031A36" w:rsidRPr="00031A36">
        <w:rPr>
          <w:rFonts w:ascii="Times New Roman" w:hAnsi="Times New Roman" w:cs="Times New Roman"/>
          <w:sz w:val="24"/>
          <w:szCs w:val="24"/>
          <w:lang w:val="en-US"/>
        </w:rPr>
        <w:t xml:space="preserve"> urmatoarelor reguli:</w:t>
      </w:r>
    </w:p>
    <w:p w:rsidR="00031A36" w:rsidRPr="00031A36" w:rsidRDefault="00031A36" w:rsidP="00031A36">
      <w:pPr>
        <w:pStyle w:val="ListParagraph"/>
        <w:spacing w:line="360" w:lineRule="auto"/>
        <w:ind w:left="360"/>
        <w:jc w:val="both"/>
        <w:rPr>
          <w:rFonts w:ascii="Times New Roman" w:hAnsi="Times New Roman" w:cs="Times New Roman"/>
          <w:sz w:val="24"/>
          <w:szCs w:val="24"/>
          <w:lang w:val="en-US"/>
        </w:rPr>
      </w:pPr>
      <w:r w:rsidRPr="00031A36">
        <w:rPr>
          <w:rFonts w:ascii="Times New Roman" w:hAnsi="Times New Roman" w:cs="Times New Roman"/>
          <w:sz w:val="24"/>
          <w:szCs w:val="24"/>
          <w:lang w:val="en-US"/>
        </w:rPr>
        <w:t xml:space="preserve">a) prețul energiei electrice active din contractul de furnizare </w:t>
      </w:r>
      <w:proofErr w:type="gramStart"/>
      <w:r w:rsidRPr="00031A36">
        <w:rPr>
          <w:rFonts w:ascii="Times New Roman" w:hAnsi="Times New Roman" w:cs="Times New Roman"/>
          <w:sz w:val="24"/>
          <w:szCs w:val="24"/>
          <w:lang w:val="en-US"/>
        </w:rPr>
        <w:t>a</w:t>
      </w:r>
      <w:proofErr w:type="gramEnd"/>
      <w:r w:rsidRPr="00031A36">
        <w:rPr>
          <w:rFonts w:ascii="Times New Roman" w:hAnsi="Times New Roman" w:cs="Times New Roman"/>
          <w:sz w:val="24"/>
          <w:szCs w:val="24"/>
          <w:lang w:val="en-US"/>
        </w:rPr>
        <w:t xml:space="preserve"> energiei electrice, fără prețul dezechilibrelor și al taxelor și tarifelor de rețea legale, dacă prețul final al energiei electrice din contractul de furnizare a energiei electrice este mai mic sau egal cu prețul final facturat plafonat corespunzător categoriei de consumator din OUG nr. 27/2022;</w:t>
      </w:r>
    </w:p>
    <w:p w:rsidR="00031A36" w:rsidRPr="00031A36" w:rsidRDefault="00031A36" w:rsidP="00031A36">
      <w:pPr>
        <w:pStyle w:val="ListParagraph"/>
        <w:spacing w:line="360" w:lineRule="auto"/>
        <w:ind w:left="360"/>
        <w:jc w:val="both"/>
        <w:rPr>
          <w:rFonts w:ascii="Times New Roman" w:hAnsi="Times New Roman" w:cs="Times New Roman"/>
          <w:sz w:val="24"/>
          <w:szCs w:val="24"/>
          <w:lang w:val="en-US"/>
        </w:rPr>
      </w:pPr>
      <w:r w:rsidRPr="00031A36">
        <w:rPr>
          <w:rFonts w:ascii="Times New Roman" w:hAnsi="Times New Roman" w:cs="Times New Roman"/>
          <w:sz w:val="24"/>
          <w:szCs w:val="24"/>
          <w:lang w:val="en-US"/>
        </w:rPr>
        <w:t xml:space="preserve">b) prețul mediu de achiziție realizat stabilit de furnizorul de energie electrică conform prevederilor OUG nr. 27/2022, dar nu mai mult de valoarea prevăzută la art. VI din OUG nr. 119/2022, cu modificările ulterioare, fără prețul dezechilibrelor, dacă prețul final al energiei electrice din contractul de furnizare </w:t>
      </w:r>
      <w:proofErr w:type="gramStart"/>
      <w:r w:rsidRPr="00031A36">
        <w:rPr>
          <w:rFonts w:ascii="Times New Roman" w:hAnsi="Times New Roman" w:cs="Times New Roman"/>
          <w:sz w:val="24"/>
          <w:szCs w:val="24"/>
          <w:lang w:val="en-US"/>
        </w:rPr>
        <w:t>a</w:t>
      </w:r>
      <w:proofErr w:type="gramEnd"/>
      <w:r w:rsidRPr="00031A36">
        <w:rPr>
          <w:rFonts w:ascii="Times New Roman" w:hAnsi="Times New Roman" w:cs="Times New Roman"/>
          <w:sz w:val="24"/>
          <w:szCs w:val="24"/>
          <w:lang w:val="en-US"/>
        </w:rPr>
        <w:t xml:space="preserve"> energiei electrice este mai mare decât prețul final facturat plafonat corespunzător categoriei de consumator din OUG nr. 27/2022.</w:t>
      </w:r>
    </w:p>
    <w:p w:rsidR="00031A36" w:rsidRPr="00031A36" w:rsidRDefault="00031A36" w:rsidP="00031A36">
      <w:pPr>
        <w:pStyle w:val="ListParagraph"/>
        <w:spacing w:line="360" w:lineRule="auto"/>
        <w:ind w:left="360"/>
        <w:jc w:val="both"/>
        <w:rPr>
          <w:rFonts w:ascii="Times New Roman" w:hAnsi="Times New Roman" w:cs="Times New Roman"/>
          <w:sz w:val="24"/>
          <w:szCs w:val="24"/>
          <w:lang w:val="en-US"/>
        </w:rPr>
      </w:pPr>
      <w:r w:rsidRPr="00031A36">
        <w:rPr>
          <w:rFonts w:ascii="Times New Roman" w:hAnsi="Times New Roman" w:cs="Times New Roman"/>
          <w:sz w:val="24"/>
          <w:szCs w:val="24"/>
          <w:lang w:val="en-US"/>
        </w:rPr>
        <w:t>(</w:t>
      </w:r>
      <w:r>
        <w:rPr>
          <w:rFonts w:ascii="Times New Roman" w:hAnsi="Times New Roman" w:cs="Times New Roman"/>
          <w:sz w:val="24"/>
          <w:szCs w:val="24"/>
          <w:lang w:val="en-US"/>
        </w:rPr>
        <w:t>2</w:t>
      </w:r>
      <w:r w:rsidRPr="00031A36">
        <w:rPr>
          <w:rFonts w:ascii="Times New Roman" w:hAnsi="Times New Roman" w:cs="Times New Roman"/>
          <w:sz w:val="24"/>
          <w:szCs w:val="24"/>
          <w:lang w:val="en-US"/>
        </w:rPr>
        <w:t xml:space="preserve">) Pentru prosumatorii cu calitatea de consumatori finali preluaţi în regim de ultimă instanţă, preluarea energiei electrice produse şi livrate în reţeaua electrică de prosumatori se realizeză la preţul mediu de achiziție realizat stabilit de </w:t>
      </w:r>
      <w:r>
        <w:rPr>
          <w:rFonts w:ascii="Times New Roman" w:hAnsi="Times New Roman" w:cs="Times New Roman"/>
          <w:sz w:val="24"/>
          <w:szCs w:val="24"/>
          <w:lang w:val="en-US"/>
        </w:rPr>
        <w:t>furnizorii de ultimă instanță</w:t>
      </w:r>
      <w:r w:rsidRPr="00031A36">
        <w:rPr>
          <w:rFonts w:ascii="Times New Roman" w:hAnsi="Times New Roman" w:cs="Times New Roman"/>
          <w:sz w:val="24"/>
          <w:szCs w:val="24"/>
          <w:lang w:val="en-US"/>
        </w:rPr>
        <w:t xml:space="preserve"> conform prevederilor OUG nr. 27/2022, fără prețul dezechilibrelor.</w:t>
      </w:r>
    </w:p>
    <w:p w:rsidR="00031A36" w:rsidRPr="00031A36" w:rsidRDefault="00031A36" w:rsidP="00031A36">
      <w:pPr>
        <w:pStyle w:val="ListParagraph"/>
        <w:spacing w:line="360" w:lineRule="auto"/>
        <w:ind w:left="360"/>
        <w:jc w:val="both"/>
        <w:rPr>
          <w:rFonts w:ascii="Times New Roman" w:hAnsi="Times New Roman" w:cs="Times New Roman"/>
          <w:sz w:val="24"/>
          <w:szCs w:val="24"/>
          <w:lang w:val="en-US"/>
        </w:rPr>
      </w:pPr>
      <w:r w:rsidRPr="00031A36">
        <w:rPr>
          <w:rFonts w:ascii="Times New Roman" w:hAnsi="Times New Roman" w:cs="Times New Roman"/>
          <w:sz w:val="24"/>
          <w:szCs w:val="24"/>
          <w:lang w:val="en-US"/>
        </w:rPr>
        <w:lastRenderedPageBreak/>
        <w:t>(</w:t>
      </w:r>
      <w:r>
        <w:rPr>
          <w:rFonts w:ascii="Times New Roman" w:hAnsi="Times New Roman" w:cs="Times New Roman"/>
          <w:sz w:val="24"/>
          <w:szCs w:val="24"/>
          <w:lang w:val="en-US"/>
        </w:rPr>
        <w:t>3</w:t>
      </w:r>
      <w:r w:rsidRPr="00031A36">
        <w:rPr>
          <w:rFonts w:ascii="Times New Roman" w:hAnsi="Times New Roman" w:cs="Times New Roman"/>
          <w:sz w:val="24"/>
          <w:szCs w:val="24"/>
          <w:lang w:val="en-US"/>
        </w:rPr>
        <w:t xml:space="preserve">) Preţul mediu de achiziţie </w:t>
      </w:r>
      <w:proofErr w:type="gramStart"/>
      <w:r w:rsidRPr="00031A36">
        <w:rPr>
          <w:rFonts w:ascii="Times New Roman" w:hAnsi="Times New Roman" w:cs="Times New Roman"/>
          <w:sz w:val="24"/>
          <w:szCs w:val="24"/>
          <w:lang w:val="en-US"/>
        </w:rPr>
        <w:t>a</w:t>
      </w:r>
      <w:proofErr w:type="gramEnd"/>
      <w:r w:rsidRPr="00031A36">
        <w:rPr>
          <w:rFonts w:ascii="Times New Roman" w:hAnsi="Times New Roman" w:cs="Times New Roman"/>
          <w:sz w:val="24"/>
          <w:szCs w:val="24"/>
          <w:lang w:val="en-US"/>
        </w:rPr>
        <w:t xml:space="preserve"> energiei electrice realizat prevăzut la alin. (1) și (</w:t>
      </w:r>
      <w:r>
        <w:rPr>
          <w:rFonts w:ascii="Times New Roman" w:hAnsi="Times New Roman" w:cs="Times New Roman"/>
          <w:sz w:val="24"/>
          <w:szCs w:val="24"/>
          <w:lang w:val="en-US"/>
        </w:rPr>
        <w:t>2</w:t>
      </w:r>
      <w:r w:rsidRPr="00031A36">
        <w:rPr>
          <w:rFonts w:ascii="Times New Roman" w:hAnsi="Times New Roman" w:cs="Times New Roman"/>
          <w:sz w:val="24"/>
          <w:szCs w:val="24"/>
          <w:lang w:val="en-US"/>
        </w:rPr>
        <w:t>) se stabilește pentru o perioadă de facturare, fără a fi considerată achiziţia energiei electrice produse şi livrate în reţeaua electrică de prosumatori, în aceeaşi perioadă de facturare.</w:t>
      </w:r>
    </w:p>
    <w:p w:rsidR="00CC3301" w:rsidRPr="003F46CA" w:rsidRDefault="00031A36" w:rsidP="003F46CA">
      <w:pPr>
        <w:pStyle w:val="ListParagraph"/>
        <w:spacing w:line="360" w:lineRule="auto"/>
        <w:ind w:left="360"/>
        <w:jc w:val="both"/>
        <w:rPr>
          <w:rFonts w:ascii="Times New Roman" w:hAnsi="Times New Roman" w:cs="Times New Roman"/>
          <w:sz w:val="24"/>
          <w:szCs w:val="24"/>
          <w:lang w:val="en-US"/>
        </w:rPr>
      </w:pPr>
      <w:r w:rsidRPr="00031A36">
        <w:rPr>
          <w:rFonts w:ascii="Times New Roman" w:hAnsi="Times New Roman" w:cs="Times New Roman"/>
          <w:sz w:val="24"/>
          <w:szCs w:val="24"/>
          <w:lang w:val="en-US"/>
        </w:rPr>
        <w:t>(</w:t>
      </w:r>
      <w:r w:rsidR="003F46CA">
        <w:rPr>
          <w:rFonts w:ascii="Times New Roman" w:hAnsi="Times New Roman" w:cs="Times New Roman"/>
          <w:sz w:val="24"/>
          <w:szCs w:val="24"/>
          <w:lang w:val="en-US"/>
        </w:rPr>
        <w:t>4</w:t>
      </w:r>
      <w:r w:rsidRPr="00031A36">
        <w:rPr>
          <w:rFonts w:ascii="Times New Roman" w:hAnsi="Times New Roman" w:cs="Times New Roman"/>
          <w:sz w:val="24"/>
          <w:szCs w:val="24"/>
          <w:lang w:val="en-US"/>
        </w:rPr>
        <w:t>) La facturarea energiei electrice consumate din reţeaua electrică de prosumatori în calitate de consumatori furnizorii de energie electrică evidenţiază distinct componenta de energie electrică activă stabilită conform prevederilor OUG nr. 27/2022, diminuată cu preţul dezechilibrelor, iar neincluderea preţului dezechilibrelor este precizată distinct, ca element de informare în factură.</w:t>
      </w:r>
      <w:r w:rsidR="00CC3301" w:rsidRPr="003F46CA">
        <w:rPr>
          <w:rFonts w:ascii="Times New Roman" w:hAnsi="Times New Roman" w:cs="Times New Roman"/>
          <w:sz w:val="24"/>
          <w:szCs w:val="24"/>
          <w:lang w:val="en-US"/>
        </w:rPr>
        <w:t>”</w:t>
      </w:r>
      <w:r w:rsidR="00CC3301" w:rsidRPr="003F46CA">
        <w:rPr>
          <w:rFonts w:ascii="Times New Roman" w:hAnsi="Times New Roman" w:cs="Times New Roman"/>
          <w:b/>
          <w:sz w:val="24"/>
          <w:szCs w:val="24"/>
        </w:rPr>
        <w:t xml:space="preserve"> </w:t>
      </w:r>
    </w:p>
    <w:p w:rsidR="00DD5A3A" w:rsidRDefault="00DD5A3A" w:rsidP="00453B42">
      <w:pPr>
        <w:pStyle w:val="ListParagraph"/>
        <w:spacing w:line="360" w:lineRule="auto"/>
        <w:ind w:left="360"/>
        <w:jc w:val="both"/>
        <w:rPr>
          <w:rFonts w:ascii="Times New Roman" w:hAnsi="Times New Roman" w:cs="Times New Roman"/>
          <w:b/>
          <w:sz w:val="24"/>
          <w:szCs w:val="24"/>
        </w:rPr>
      </w:pPr>
    </w:p>
    <w:bookmarkEnd w:id="1"/>
    <w:p w:rsidR="000F7F4D" w:rsidRDefault="000F7F4D" w:rsidP="000F7F4D">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După articolul 12</w:t>
      </w:r>
      <w:r>
        <w:rPr>
          <w:rFonts w:ascii="Times New Roman" w:hAnsi="Times New Roman" w:cs="Times New Roman"/>
          <w:b/>
          <w:sz w:val="24"/>
          <w:szCs w:val="24"/>
          <w:vertAlign w:val="superscript"/>
        </w:rPr>
        <w:t>1</w:t>
      </w:r>
      <w:r w:rsidR="00DD5A3A">
        <w:rPr>
          <w:rFonts w:ascii="Times New Roman" w:hAnsi="Times New Roman" w:cs="Times New Roman"/>
          <w:b/>
          <w:sz w:val="24"/>
          <w:szCs w:val="24"/>
        </w:rPr>
        <w:t xml:space="preserve"> </w:t>
      </w:r>
      <w:r w:rsidRPr="000F7F4D">
        <w:rPr>
          <w:rFonts w:ascii="Times New Roman" w:hAnsi="Times New Roman" w:cs="Times New Roman"/>
          <w:b/>
          <w:sz w:val="24"/>
          <w:szCs w:val="24"/>
        </w:rPr>
        <w:t xml:space="preserve">se introduce </w:t>
      </w:r>
      <w:r>
        <w:rPr>
          <w:rFonts w:ascii="Times New Roman" w:hAnsi="Times New Roman" w:cs="Times New Roman"/>
          <w:b/>
          <w:sz w:val="24"/>
          <w:szCs w:val="24"/>
        </w:rPr>
        <w:t>un nou capitol</w:t>
      </w:r>
      <w:r w:rsidRPr="000F7F4D">
        <w:rPr>
          <w:rFonts w:ascii="Times New Roman" w:hAnsi="Times New Roman" w:cs="Times New Roman"/>
          <w:b/>
          <w:sz w:val="24"/>
          <w:szCs w:val="24"/>
        </w:rPr>
        <w:t xml:space="preserve">, </w:t>
      </w:r>
      <w:r>
        <w:rPr>
          <w:rFonts w:ascii="Times New Roman" w:hAnsi="Times New Roman" w:cs="Times New Roman"/>
          <w:b/>
          <w:sz w:val="24"/>
          <w:szCs w:val="24"/>
        </w:rPr>
        <w:t>capitolul V</w:t>
      </w:r>
      <w:r w:rsidRPr="000F7F4D">
        <w:rPr>
          <w:rFonts w:ascii="Times New Roman" w:hAnsi="Times New Roman" w:cs="Times New Roman"/>
          <w:b/>
          <w:sz w:val="24"/>
          <w:szCs w:val="24"/>
        </w:rPr>
        <w:t xml:space="preserve">, </w:t>
      </w:r>
      <w:r>
        <w:rPr>
          <w:rFonts w:ascii="Times New Roman" w:hAnsi="Times New Roman" w:cs="Times New Roman"/>
          <w:b/>
          <w:sz w:val="24"/>
          <w:szCs w:val="24"/>
        </w:rPr>
        <w:t>cu următoare</w:t>
      </w:r>
      <w:r w:rsidR="00DD2493">
        <w:rPr>
          <w:rFonts w:ascii="Times New Roman" w:hAnsi="Times New Roman" w:cs="Times New Roman"/>
          <w:b/>
          <w:sz w:val="24"/>
          <w:szCs w:val="24"/>
        </w:rPr>
        <w:t>a</w:t>
      </w:r>
      <w:r>
        <w:rPr>
          <w:rFonts w:ascii="Times New Roman" w:hAnsi="Times New Roman" w:cs="Times New Roman"/>
          <w:b/>
          <w:sz w:val="24"/>
          <w:szCs w:val="24"/>
        </w:rPr>
        <w:t xml:space="preserve"> denumire</w:t>
      </w:r>
      <w:r w:rsidRPr="000F7F4D">
        <w:rPr>
          <w:rFonts w:ascii="Times New Roman" w:hAnsi="Times New Roman" w:cs="Times New Roman"/>
          <w:b/>
          <w:sz w:val="24"/>
          <w:szCs w:val="24"/>
        </w:rPr>
        <w:t xml:space="preserve">: </w:t>
      </w:r>
    </w:p>
    <w:p w:rsidR="00DD5A3A" w:rsidRPr="000F7F4D" w:rsidRDefault="00DD5A3A" w:rsidP="00DD5A3A">
      <w:pPr>
        <w:pStyle w:val="ListParagraph"/>
        <w:spacing w:after="0" w:line="360" w:lineRule="auto"/>
        <w:ind w:left="360"/>
        <w:jc w:val="both"/>
        <w:rPr>
          <w:rFonts w:ascii="Times New Roman" w:hAnsi="Times New Roman" w:cs="Times New Roman"/>
          <w:b/>
          <w:sz w:val="24"/>
          <w:szCs w:val="24"/>
        </w:rPr>
      </w:pPr>
    </w:p>
    <w:p w:rsidR="000F7F4D" w:rsidRDefault="007D6DDA" w:rsidP="000F7F4D">
      <w:pPr>
        <w:pStyle w:val="ListParagraph"/>
        <w:autoSpaceDE w:val="0"/>
        <w:autoSpaceDN w:val="0"/>
        <w:adjustRightInd w:val="0"/>
        <w:spacing w:after="0" w:line="360" w:lineRule="auto"/>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0F7F4D">
        <w:rPr>
          <w:rFonts w:ascii="Times New Roman" w:hAnsi="Times New Roman" w:cs="Times New Roman"/>
          <w:sz w:val="24"/>
          <w:szCs w:val="24"/>
          <w:lang w:val="en-US"/>
        </w:rPr>
        <w:t>Capitolul V</w:t>
      </w:r>
    </w:p>
    <w:p w:rsidR="007D6DDA" w:rsidRDefault="000F7F4D" w:rsidP="000F7F4D">
      <w:pPr>
        <w:pStyle w:val="ListParagraph"/>
        <w:autoSpaceDE w:val="0"/>
        <w:autoSpaceDN w:val="0"/>
        <w:adjustRightInd w:val="0"/>
        <w:spacing w:after="0" w:line="360" w:lineRule="auto"/>
        <w:ind w:left="36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Dispoziții finale</w:t>
      </w:r>
      <w:r w:rsidR="007D6DDA">
        <w:rPr>
          <w:rFonts w:ascii="Times New Roman" w:hAnsi="Times New Roman" w:cs="Times New Roman"/>
          <w:sz w:val="24"/>
          <w:szCs w:val="24"/>
          <w:lang w:val="en-US"/>
        </w:rPr>
        <w:t>”</w:t>
      </w:r>
    </w:p>
    <w:p w:rsidR="00DD5A3A" w:rsidRPr="007D6DDA" w:rsidRDefault="00DD5A3A" w:rsidP="000F7F4D">
      <w:pPr>
        <w:pStyle w:val="ListParagraph"/>
        <w:autoSpaceDE w:val="0"/>
        <w:autoSpaceDN w:val="0"/>
        <w:adjustRightInd w:val="0"/>
        <w:spacing w:after="0" w:line="360" w:lineRule="auto"/>
        <w:ind w:left="360"/>
        <w:jc w:val="center"/>
        <w:rPr>
          <w:rFonts w:ascii="Times New Roman" w:hAnsi="Times New Roman" w:cs="Times New Roman"/>
          <w:sz w:val="24"/>
          <w:szCs w:val="24"/>
        </w:rPr>
      </w:pPr>
    </w:p>
    <w:p w:rsidR="000F7F4D" w:rsidRPr="000F7F4D" w:rsidRDefault="000F7F4D" w:rsidP="000F7F4D">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bookmarkStart w:id="2" w:name="_Hlk131672428"/>
      <w:r w:rsidRPr="000F7F4D">
        <w:rPr>
          <w:rFonts w:ascii="Times New Roman" w:hAnsi="Times New Roman" w:cs="Times New Roman"/>
          <w:b/>
          <w:sz w:val="24"/>
          <w:szCs w:val="24"/>
        </w:rPr>
        <w:t>La articolul 1</w:t>
      </w:r>
      <w:r w:rsidR="003E60FA">
        <w:rPr>
          <w:rFonts w:ascii="Times New Roman" w:hAnsi="Times New Roman" w:cs="Times New Roman"/>
          <w:b/>
          <w:sz w:val="24"/>
          <w:szCs w:val="24"/>
        </w:rPr>
        <w:t>3</w:t>
      </w:r>
      <w:r w:rsidRPr="000F7F4D">
        <w:rPr>
          <w:rFonts w:ascii="Times New Roman" w:hAnsi="Times New Roman" w:cs="Times New Roman"/>
          <w:b/>
          <w:sz w:val="24"/>
          <w:szCs w:val="24"/>
        </w:rPr>
        <w:t xml:space="preserve">, după </w:t>
      </w:r>
      <w:r w:rsidR="003E60FA">
        <w:rPr>
          <w:rFonts w:ascii="Times New Roman" w:hAnsi="Times New Roman" w:cs="Times New Roman"/>
          <w:b/>
          <w:sz w:val="24"/>
          <w:szCs w:val="24"/>
        </w:rPr>
        <w:t>alineatul (1),</w:t>
      </w:r>
      <w:r w:rsidRPr="000F7F4D">
        <w:rPr>
          <w:rFonts w:ascii="Times New Roman" w:hAnsi="Times New Roman" w:cs="Times New Roman"/>
          <w:b/>
          <w:sz w:val="24"/>
          <w:szCs w:val="24"/>
        </w:rPr>
        <w:t xml:space="preserve"> se introduce </w:t>
      </w:r>
      <w:r w:rsidR="00DD2493">
        <w:rPr>
          <w:rFonts w:ascii="Times New Roman" w:hAnsi="Times New Roman" w:cs="Times New Roman"/>
          <w:b/>
          <w:sz w:val="24"/>
          <w:szCs w:val="24"/>
        </w:rPr>
        <w:t>u</w:t>
      </w:r>
      <w:r w:rsidR="003E60FA">
        <w:rPr>
          <w:rFonts w:ascii="Times New Roman" w:hAnsi="Times New Roman" w:cs="Times New Roman"/>
          <w:b/>
          <w:sz w:val="24"/>
          <w:szCs w:val="24"/>
        </w:rPr>
        <w:t>n nou alineat</w:t>
      </w:r>
      <w:r w:rsidRPr="000F7F4D">
        <w:rPr>
          <w:rFonts w:ascii="Times New Roman" w:hAnsi="Times New Roman" w:cs="Times New Roman"/>
          <w:b/>
          <w:sz w:val="24"/>
          <w:szCs w:val="24"/>
        </w:rPr>
        <w:t xml:space="preserve">, </w:t>
      </w:r>
      <w:r w:rsidR="003E60FA">
        <w:rPr>
          <w:rFonts w:ascii="Times New Roman" w:hAnsi="Times New Roman" w:cs="Times New Roman"/>
          <w:b/>
          <w:sz w:val="24"/>
          <w:szCs w:val="24"/>
        </w:rPr>
        <w:t>alineatul (1</w:t>
      </w:r>
      <w:r w:rsidR="003E60FA">
        <w:rPr>
          <w:rFonts w:ascii="Times New Roman" w:hAnsi="Times New Roman" w:cs="Times New Roman"/>
          <w:b/>
          <w:sz w:val="24"/>
          <w:szCs w:val="24"/>
          <w:vertAlign w:val="superscript"/>
        </w:rPr>
        <w:t>1</w:t>
      </w:r>
      <w:r w:rsidR="003E60FA">
        <w:rPr>
          <w:rFonts w:ascii="Times New Roman" w:hAnsi="Times New Roman" w:cs="Times New Roman"/>
          <w:b/>
          <w:sz w:val="24"/>
          <w:szCs w:val="24"/>
        </w:rPr>
        <w:t>)</w:t>
      </w:r>
      <w:r w:rsidRPr="000F7F4D">
        <w:rPr>
          <w:rFonts w:ascii="Times New Roman" w:hAnsi="Times New Roman" w:cs="Times New Roman"/>
          <w:b/>
          <w:sz w:val="24"/>
          <w:szCs w:val="24"/>
        </w:rPr>
        <w:t xml:space="preserve">, </w:t>
      </w:r>
      <w:r w:rsidR="00DD2493">
        <w:rPr>
          <w:rFonts w:ascii="Times New Roman" w:hAnsi="Times New Roman" w:cs="Times New Roman"/>
          <w:b/>
          <w:sz w:val="24"/>
          <w:szCs w:val="24"/>
        </w:rPr>
        <w:t>cu</w:t>
      </w:r>
      <w:r w:rsidRPr="000F7F4D">
        <w:rPr>
          <w:rFonts w:ascii="Times New Roman" w:hAnsi="Times New Roman" w:cs="Times New Roman"/>
          <w:b/>
          <w:sz w:val="24"/>
          <w:szCs w:val="24"/>
        </w:rPr>
        <w:t xml:space="preserve"> următorul cuprins:</w:t>
      </w:r>
    </w:p>
    <w:bookmarkEnd w:id="2"/>
    <w:p w:rsidR="003F2251" w:rsidRDefault="000F7F4D" w:rsidP="003E60FA">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0F7F4D">
        <w:rPr>
          <w:rFonts w:ascii="Times New Roman" w:hAnsi="Times New Roman" w:cs="Times New Roman"/>
          <w:b/>
          <w:sz w:val="24"/>
          <w:szCs w:val="24"/>
        </w:rPr>
        <w:t xml:space="preserve"> </w:t>
      </w:r>
      <w:r w:rsidR="003F4EDF" w:rsidRPr="00673A5F">
        <w:rPr>
          <w:rFonts w:ascii="Times New Roman" w:hAnsi="Times New Roman" w:cs="Times New Roman"/>
          <w:sz w:val="24"/>
          <w:szCs w:val="24"/>
        </w:rPr>
        <w:t>„</w:t>
      </w:r>
      <w:r w:rsidR="000D376E" w:rsidRPr="000D376E">
        <w:rPr>
          <w:rFonts w:ascii="Times New Roman" w:hAnsi="Times New Roman" w:cs="Times New Roman"/>
          <w:sz w:val="24"/>
          <w:szCs w:val="24"/>
          <w:lang w:val="en-US"/>
        </w:rPr>
        <w:t>(1</w:t>
      </w:r>
      <w:r w:rsidR="003E60FA">
        <w:rPr>
          <w:rFonts w:ascii="Times New Roman" w:hAnsi="Times New Roman" w:cs="Times New Roman"/>
          <w:sz w:val="24"/>
          <w:szCs w:val="24"/>
          <w:vertAlign w:val="superscript"/>
          <w:lang w:val="en-US"/>
        </w:rPr>
        <w:t>1</w:t>
      </w:r>
      <w:r w:rsidR="000D376E" w:rsidRPr="000D376E">
        <w:rPr>
          <w:rFonts w:ascii="Times New Roman" w:hAnsi="Times New Roman" w:cs="Times New Roman"/>
          <w:sz w:val="24"/>
          <w:szCs w:val="24"/>
          <w:lang w:val="en-US"/>
        </w:rPr>
        <w:t xml:space="preserve">) </w:t>
      </w:r>
      <w:r w:rsidR="003E60FA" w:rsidRPr="003E60FA">
        <w:rPr>
          <w:rFonts w:ascii="Times New Roman" w:hAnsi="Times New Roman" w:cs="Times New Roman"/>
          <w:sz w:val="24"/>
          <w:szCs w:val="24"/>
          <w:lang w:val="en-US"/>
        </w:rPr>
        <w:t>La solicitarea prosumatorului, atât în situația schimbării furnizorului de energie electrică, precum și în situația unui loc nou de producere și consum pentru care prosumatorul deține certificatul de racordare completat cu calitatea de prosumator, furnizorul de energie electrică este obligat să încheie simultan contractul de furnizare a energiei electrice și contractul de vânzare-cumpărare a energiei electrice produse în centralele electrice din surse regenerabile de energie cu putere electrică instalată de cel mult 400 kW pe loc de consum şi livrate în reţeaua electrică.”</w:t>
      </w:r>
    </w:p>
    <w:p w:rsidR="003F2251" w:rsidRPr="00EF48C6" w:rsidRDefault="003F2251" w:rsidP="000D376E">
      <w:pPr>
        <w:pStyle w:val="ListParagraph"/>
        <w:autoSpaceDE w:val="0"/>
        <w:autoSpaceDN w:val="0"/>
        <w:adjustRightInd w:val="0"/>
        <w:spacing w:after="0" w:line="360" w:lineRule="auto"/>
        <w:ind w:left="360"/>
        <w:jc w:val="both"/>
        <w:rPr>
          <w:rFonts w:ascii="Times New Roman" w:hAnsi="Times New Roman" w:cs="Times New Roman"/>
          <w:sz w:val="16"/>
          <w:szCs w:val="16"/>
          <w:lang w:val="en-US"/>
        </w:rPr>
      </w:pPr>
    </w:p>
    <w:p w:rsidR="003F2251" w:rsidRPr="007D4FDC" w:rsidRDefault="00240D00" w:rsidP="007D4FDC">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După articolul 14, se introduce un nou articol, articolul 14</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w:t>
      </w:r>
      <w:r w:rsidR="007D4FDC" w:rsidRPr="007D4FDC">
        <w:rPr>
          <w:rFonts w:ascii="Times New Roman" w:hAnsi="Times New Roman" w:cs="Times New Roman"/>
          <w:b/>
          <w:sz w:val="24"/>
          <w:szCs w:val="24"/>
          <w:lang w:val="en-US"/>
        </w:rPr>
        <w:t xml:space="preserve"> </w:t>
      </w:r>
      <w:r w:rsidR="00DD2493">
        <w:rPr>
          <w:rFonts w:ascii="Times New Roman" w:hAnsi="Times New Roman" w:cs="Times New Roman"/>
          <w:b/>
          <w:sz w:val="24"/>
          <w:szCs w:val="24"/>
          <w:lang w:val="en-US"/>
        </w:rPr>
        <w:t>cu</w:t>
      </w:r>
      <w:r w:rsidR="007D4FDC" w:rsidRPr="007D4FDC">
        <w:rPr>
          <w:rFonts w:ascii="Times New Roman" w:hAnsi="Times New Roman" w:cs="Times New Roman"/>
          <w:b/>
          <w:sz w:val="24"/>
          <w:szCs w:val="24"/>
          <w:lang w:val="en-US"/>
        </w:rPr>
        <w:t xml:space="preserve"> următorul cuprins:</w:t>
      </w:r>
    </w:p>
    <w:p w:rsidR="00BD2E63" w:rsidRPr="00BD2E63" w:rsidRDefault="007D4FDC"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bookmarkStart w:id="3" w:name="_Hlk128477980"/>
      <w:r w:rsidRPr="007D4FDC">
        <w:rPr>
          <w:rFonts w:ascii="Times New Roman" w:hAnsi="Times New Roman" w:cs="Times New Roman"/>
          <w:sz w:val="24"/>
          <w:szCs w:val="24"/>
          <w:lang w:val="en-US"/>
        </w:rPr>
        <w:t>“</w:t>
      </w:r>
      <w:r w:rsidR="00240D00" w:rsidRPr="00240D00">
        <w:rPr>
          <w:rFonts w:ascii="Times New Roman" w:hAnsi="Times New Roman" w:cs="Times New Roman"/>
          <w:b/>
          <w:sz w:val="24"/>
          <w:szCs w:val="24"/>
          <w:lang w:val="en-US"/>
        </w:rPr>
        <w:t xml:space="preserve">Articolul </w:t>
      </w:r>
      <w:r w:rsidR="00EF48C6" w:rsidRPr="00240D00">
        <w:rPr>
          <w:rFonts w:ascii="Times New Roman" w:hAnsi="Times New Roman" w:cs="Times New Roman"/>
          <w:b/>
          <w:sz w:val="24"/>
          <w:szCs w:val="24"/>
          <w:lang w:val="en-US"/>
        </w:rPr>
        <w:t>1</w:t>
      </w:r>
      <w:r w:rsidR="00240D00" w:rsidRPr="00240D00">
        <w:rPr>
          <w:rFonts w:ascii="Times New Roman" w:hAnsi="Times New Roman" w:cs="Times New Roman"/>
          <w:b/>
          <w:sz w:val="24"/>
          <w:szCs w:val="24"/>
          <w:lang w:val="en-US"/>
        </w:rPr>
        <w:t>4</w:t>
      </w:r>
      <w:r w:rsidR="00EF48C6" w:rsidRPr="00240D00">
        <w:rPr>
          <w:rFonts w:ascii="Times New Roman" w:hAnsi="Times New Roman" w:cs="Times New Roman"/>
          <w:b/>
          <w:sz w:val="24"/>
          <w:szCs w:val="24"/>
          <w:vertAlign w:val="superscript"/>
          <w:lang w:val="en-US"/>
        </w:rPr>
        <w:t>1</w:t>
      </w:r>
      <w:r w:rsidRPr="007D4FDC">
        <w:rPr>
          <w:rFonts w:ascii="Times New Roman" w:hAnsi="Times New Roman" w:cs="Times New Roman"/>
          <w:sz w:val="24"/>
          <w:szCs w:val="24"/>
          <w:lang w:val="en-US"/>
        </w:rPr>
        <w:t xml:space="preserve"> </w:t>
      </w:r>
      <w:r w:rsidR="00240D00">
        <w:rPr>
          <w:rFonts w:ascii="Times New Roman" w:hAnsi="Times New Roman" w:cs="Times New Roman"/>
          <w:sz w:val="24"/>
          <w:szCs w:val="24"/>
          <w:lang w:val="en-US"/>
        </w:rPr>
        <w:t xml:space="preserve">- </w:t>
      </w:r>
      <w:r w:rsidR="00240D00" w:rsidRPr="00240D00">
        <w:rPr>
          <w:rFonts w:ascii="Times New Roman" w:hAnsi="Times New Roman" w:cs="Times New Roman"/>
          <w:sz w:val="24"/>
          <w:szCs w:val="24"/>
          <w:lang w:val="en-US"/>
        </w:rPr>
        <w:t>(1)</w:t>
      </w:r>
      <w:r w:rsidR="00240D00">
        <w:rPr>
          <w:rFonts w:ascii="Times New Roman" w:hAnsi="Times New Roman" w:cs="Times New Roman"/>
          <w:sz w:val="24"/>
          <w:szCs w:val="24"/>
          <w:lang w:val="en-US"/>
        </w:rPr>
        <w:t xml:space="preserve"> </w:t>
      </w:r>
      <w:r w:rsidR="00BD2E63" w:rsidRPr="00BD2E63">
        <w:rPr>
          <w:rFonts w:ascii="Times New Roman" w:hAnsi="Times New Roman" w:cs="Times New Roman"/>
          <w:sz w:val="24"/>
          <w:szCs w:val="24"/>
          <w:lang w:val="en-US"/>
        </w:rPr>
        <w:t xml:space="preserve">La solicitarea unui prosumator certificat conform reglementărilor ANRE în vigoare, furnizorul de energie electrică realizează, în fiecare perioadă de facturare, compensarea financiară între energia electrică produsă și livrată în rețeaua electrică la unul sau mai multe locuri de producere și consum și energia electrică consumată din rețeaua electrică de prosumator la locuri de consum/locuri de producere și consum, conform cererii prosumatorului transmisă furnizorului în acest sens. </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(2)</w:t>
      </w:r>
      <w:r w:rsidRPr="00BD2E63">
        <w:rPr>
          <w:rFonts w:ascii="Times New Roman" w:hAnsi="Times New Roman" w:cs="Times New Roman"/>
          <w:sz w:val="24"/>
          <w:szCs w:val="24"/>
          <w:lang w:val="en-US"/>
        </w:rPr>
        <w:tab/>
        <w:t xml:space="preserve">Prosumatorul poate beneficia de mecanismul de compensare financiară prevăzut la alin. (1), între unul sau mai multe locuri de producere și consum, indiferent de puterea electrică </w:t>
      </w:r>
      <w:r w:rsidRPr="00BD2E63">
        <w:rPr>
          <w:rFonts w:ascii="Times New Roman" w:hAnsi="Times New Roman" w:cs="Times New Roman"/>
          <w:sz w:val="24"/>
          <w:szCs w:val="24"/>
          <w:lang w:val="en-US"/>
        </w:rPr>
        <w:lastRenderedPageBreak/>
        <w:t>instalată la locurile respective, și locurile de consum ale acestuia, dacă sunt întrunite cumulativ următoarele condiții:</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 xml:space="preserve">a) detine unul sau mai multe locuri de producere la care </w:t>
      </w:r>
      <w:proofErr w:type="gramStart"/>
      <w:r w:rsidRPr="00BD2E63">
        <w:rPr>
          <w:rFonts w:ascii="Times New Roman" w:hAnsi="Times New Roman" w:cs="Times New Roman"/>
          <w:sz w:val="24"/>
          <w:szCs w:val="24"/>
          <w:lang w:val="en-US"/>
        </w:rPr>
        <w:t>are</w:t>
      </w:r>
      <w:proofErr w:type="gramEnd"/>
      <w:r w:rsidRPr="00BD2E63">
        <w:rPr>
          <w:rFonts w:ascii="Times New Roman" w:hAnsi="Times New Roman" w:cs="Times New Roman"/>
          <w:sz w:val="24"/>
          <w:szCs w:val="24"/>
          <w:lang w:val="en-US"/>
        </w:rPr>
        <w:t xml:space="preserve"> calitatea de prosumator certificată conform reglementărilor ANRE; </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b) este titular de contract de furnizare la mai multe locuri de consum;</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 xml:space="preserve">c) locurile de producere si consum/locurile de consum prevazute la alin. a) si b) sunt racordate la rețeaua electrică </w:t>
      </w:r>
      <w:proofErr w:type="gramStart"/>
      <w:r w:rsidRPr="00BD2E63">
        <w:rPr>
          <w:rFonts w:ascii="Times New Roman" w:hAnsi="Times New Roman" w:cs="Times New Roman"/>
          <w:sz w:val="24"/>
          <w:szCs w:val="24"/>
          <w:lang w:val="en-US"/>
        </w:rPr>
        <w:t>a</w:t>
      </w:r>
      <w:proofErr w:type="gramEnd"/>
      <w:r w:rsidRPr="00BD2E63">
        <w:rPr>
          <w:rFonts w:ascii="Times New Roman" w:hAnsi="Times New Roman" w:cs="Times New Roman"/>
          <w:sz w:val="24"/>
          <w:szCs w:val="24"/>
          <w:lang w:val="en-US"/>
        </w:rPr>
        <w:t xml:space="preserve"> aceluiași operator de distribuție a energiei electrice și furnizarea energiei electrice se realizează de acelaşi furnizor de energie electrică.</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p>
    <w:p w:rsidR="00BD2E63" w:rsidRDefault="00BD2E63" w:rsidP="003F46CA">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(3)</w:t>
      </w:r>
      <w:r w:rsidRPr="00BD2E63">
        <w:rPr>
          <w:rFonts w:ascii="Times New Roman" w:hAnsi="Times New Roman" w:cs="Times New Roman"/>
          <w:sz w:val="24"/>
          <w:szCs w:val="24"/>
          <w:lang w:val="en-US"/>
        </w:rPr>
        <w:tab/>
      </w:r>
      <w:r w:rsidR="003F46CA" w:rsidRPr="003F46CA">
        <w:rPr>
          <w:rFonts w:ascii="Times New Roman" w:hAnsi="Times New Roman" w:cs="Times New Roman"/>
          <w:sz w:val="24"/>
          <w:szCs w:val="24"/>
          <w:lang w:val="en-US"/>
        </w:rPr>
        <w:t>Pentru a beneficia de compensarea financiară p</w:t>
      </w:r>
      <w:r w:rsidR="006B7AA8">
        <w:rPr>
          <w:rFonts w:ascii="Times New Roman" w:hAnsi="Times New Roman" w:cs="Times New Roman"/>
          <w:sz w:val="24"/>
          <w:szCs w:val="24"/>
          <w:lang w:val="en-US"/>
        </w:rPr>
        <w:t>r</w:t>
      </w:r>
      <w:r w:rsidR="003F46CA" w:rsidRPr="003F46CA">
        <w:rPr>
          <w:rFonts w:ascii="Times New Roman" w:hAnsi="Times New Roman" w:cs="Times New Roman"/>
          <w:sz w:val="24"/>
          <w:szCs w:val="24"/>
          <w:lang w:val="en-US"/>
        </w:rPr>
        <w:t>evăzută la alin. (1), prosumatorul transmite furnizorului de energie electrică o cerere de compensare financiară, conform prevederilor Anexei nr. 3, în care precizează, pentru locul/locurile de producere și consum și pentru locul/locurile de consum pe care le deține și care îndeplinesc condiția de la alin. (2) lit. c), schema de utilizare a energiei electrice produse în exces la unul sau mai multe locuri de producere și consum și livrate în rețeaua electrică într-o perioadă de facturare, din care să rezulte ordinea de prioritate a acoperirii consumului de energie electrică de la alte locuri de producere și consum/locuri de consum în aceeași perioadă de facturare, schemă elaborată astfel încât să fie aplicabilă în toate regimurile de funcționare posibile în care prosumatorul poate să producă și să livreze în rețeaua electrică un excedent de energie electrică.</w:t>
      </w:r>
    </w:p>
    <w:p w:rsidR="003F46CA" w:rsidRPr="00BD2E63" w:rsidRDefault="003F46CA" w:rsidP="003F46CA">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(4)</w:t>
      </w:r>
      <w:r w:rsidRPr="00BD2E63">
        <w:rPr>
          <w:rFonts w:ascii="Times New Roman" w:hAnsi="Times New Roman" w:cs="Times New Roman"/>
          <w:sz w:val="24"/>
          <w:szCs w:val="24"/>
          <w:lang w:val="en-US"/>
        </w:rPr>
        <w:tab/>
        <w:t>Ordinea de prioritate prevăzută la alin. (3) poate fi modificată semestrial de prosumator, cu cel pu</w:t>
      </w:r>
      <w:r w:rsidR="006B7AA8">
        <w:rPr>
          <w:rFonts w:ascii="Times New Roman" w:hAnsi="Times New Roman" w:cs="Times New Roman"/>
          <w:sz w:val="24"/>
          <w:szCs w:val="24"/>
          <w:lang w:val="en-US"/>
        </w:rPr>
        <w:t>ț</w:t>
      </w:r>
      <w:r w:rsidRPr="00BD2E63">
        <w:rPr>
          <w:rFonts w:ascii="Times New Roman" w:hAnsi="Times New Roman" w:cs="Times New Roman"/>
          <w:sz w:val="24"/>
          <w:szCs w:val="24"/>
          <w:lang w:val="en-US"/>
        </w:rPr>
        <w:t xml:space="preserve">in 15 zile </w:t>
      </w:r>
      <w:r w:rsidR="006B7AA8">
        <w:rPr>
          <w:rFonts w:ascii="Times New Roman" w:hAnsi="Times New Roman" w:cs="Times New Roman"/>
          <w:sz w:val="24"/>
          <w:szCs w:val="24"/>
          <w:lang w:val="en-US"/>
        </w:rPr>
        <w:t>î</w:t>
      </w:r>
      <w:r w:rsidRPr="00BD2E63">
        <w:rPr>
          <w:rFonts w:ascii="Times New Roman" w:hAnsi="Times New Roman" w:cs="Times New Roman"/>
          <w:sz w:val="24"/>
          <w:szCs w:val="24"/>
          <w:lang w:val="en-US"/>
        </w:rPr>
        <w:t xml:space="preserve">nainte de </w:t>
      </w:r>
      <w:r w:rsidR="006B7AA8">
        <w:rPr>
          <w:rFonts w:ascii="Times New Roman" w:hAnsi="Times New Roman" w:cs="Times New Roman"/>
          <w:sz w:val="24"/>
          <w:szCs w:val="24"/>
          <w:lang w:val="en-US"/>
        </w:rPr>
        <w:t>î</w:t>
      </w:r>
      <w:r w:rsidRPr="00BD2E63">
        <w:rPr>
          <w:rFonts w:ascii="Times New Roman" w:hAnsi="Times New Roman" w:cs="Times New Roman"/>
          <w:sz w:val="24"/>
          <w:szCs w:val="24"/>
          <w:lang w:val="en-US"/>
        </w:rPr>
        <w:t xml:space="preserve">nceperea semestrului. </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(5)</w:t>
      </w:r>
      <w:r w:rsidRPr="00BD2E63">
        <w:rPr>
          <w:rFonts w:ascii="Times New Roman" w:hAnsi="Times New Roman" w:cs="Times New Roman"/>
          <w:sz w:val="24"/>
          <w:szCs w:val="24"/>
          <w:lang w:val="en-US"/>
        </w:rPr>
        <w:tab/>
        <w:t>Compensarea financiară prevăzută la alin. (1) se realizează între facturile emise de furnizor/prosumator, după caz, pentru fiecare dintre locurile de producere și consum și locurile de consum care intră în compensare financiară în perioada de facturare, cu respectarea tuturor regulilor aplicabile fiecărui loc de producere și consum/ loc de consum în parte. Emiterea facturilor de energie electrică se realizează după cum urmează:</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a)</w:t>
      </w:r>
      <w:r w:rsidRPr="00BD2E63">
        <w:rPr>
          <w:rFonts w:ascii="Times New Roman" w:hAnsi="Times New Roman" w:cs="Times New Roman"/>
          <w:sz w:val="24"/>
          <w:szCs w:val="24"/>
          <w:lang w:val="en-US"/>
        </w:rPr>
        <w:tab/>
        <w:t>dacă pentru locurile de producere și consum se aplică mecanismul de regularizare financiară, se emit facturi conform art. 10;</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b)</w:t>
      </w:r>
      <w:r w:rsidRPr="00BD2E63">
        <w:rPr>
          <w:rFonts w:ascii="Times New Roman" w:hAnsi="Times New Roman" w:cs="Times New Roman"/>
          <w:sz w:val="24"/>
          <w:szCs w:val="24"/>
          <w:lang w:val="en-US"/>
        </w:rPr>
        <w:tab/>
        <w:t>dacă pentru locurile de producere și consum se aplică mecanismul de compensare cantitativă, se emit facturi conform art. 11, 12 și 12</w:t>
      </w:r>
      <w:r w:rsidRPr="006B7AA8">
        <w:rPr>
          <w:rFonts w:ascii="Times New Roman" w:hAnsi="Times New Roman" w:cs="Times New Roman"/>
          <w:sz w:val="24"/>
          <w:szCs w:val="24"/>
          <w:vertAlign w:val="superscript"/>
          <w:lang w:val="en-US"/>
        </w:rPr>
        <w:t>1</w:t>
      </w:r>
      <w:r w:rsidRPr="00BD2E63">
        <w:rPr>
          <w:rFonts w:ascii="Times New Roman" w:hAnsi="Times New Roman" w:cs="Times New Roman"/>
          <w:sz w:val="24"/>
          <w:szCs w:val="24"/>
          <w:lang w:val="en-US"/>
        </w:rPr>
        <w:t>, după caz;</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lastRenderedPageBreak/>
        <w:t>c)</w:t>
      </w:r>
      <w:r w:rsidRPr="00BD2E63">
        <w:rPr>
          <w:rFonts w:ascii="Times New Roman" w:hAnsi="Times New Roman" w:cs="Times New Roman"/>
          <w:sz w:val="24"/>
          <w:szCs w:val="24"/>
          <w:lang w:val="en-US"/>
        </w:rPr>
        <w:tab/>
        <w:t xml:space="preserve">dacă pentru locurile de producere și consum se aplică prevederile unui contract bilateral negociat de vânzare-cumpărare </w:t>
      </w:r>
      <w:proofErr w:type="gramStart"/>
      <w:r w:rsidRPr="00BD2E63">
        <w:rPr>
          <w:rFonts w:ascii="Times New Roman" w:hAnsi="Times New Roman" w:cs="Times New Roman"/>
          <w:sz w:val="24"/>
          <w:szCs w:val="24"/>
          <w:lang w:val="en-US"/>
        </w:rPr>
        <w:t>a</w:t>
      </w:r>
      <w:proofErr w:type="gramEnd"/>
      <w:r w:rsidRPr="00BD2E63">
        <w:rPr>
          <w:rFonts w:ascii="Times New Roman" w:hAnsi="Times New Roman" w:cs="Times New Roman"/>
          <w:sz w:val="24"/>
          <w:szCs w:val="24"/>
          <w:lang w:val="en-US"/>
        </w:rPr>
        <w:t xml:space="preserve"> energiei electrice produse și livrate în rețeaua electrică de prosumator, se emit facturi de către prosumator pentru energie electrică produsă și livrată în rețeaua electrică conform, respectiv de către furnizorul de energie electrică pentru energia electrică consumată conform contractului de furnizare a energiei electrice;</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d)</w:t>
      </w:r>
      <w:r w:rsidRPr="00BD2E63">
        <w:rPr>
          <w:rFonts w:ascii="Times New Roman" w:hAnsi="Times New Roman" w:cs="Times New Roman"/>
          <w:sz w:val="24"/>
          <w:szCs w:val="24"/>
          <w:lang w:val="en-US"/>
        </w:rPr>
        <w:tab/>
        <w:t xml:space="preserve">pentru locurile de consum ale prosumatorului, altele decât cele de la alin. a), b), c), care respectă conditiile de la alin. (2) lit. b) și c) se emit facturi de către furnizorul de energie electrică pentru energia electrică consumată conform contractului de furnizare </w:t>
      </w:r>
      <w:proofErr w:type="gramStart"/>
      <w:r w:rsidRPr="00BD2E63">
        <w:rPr>
          <w:rFonts w:ascii="Times New Roman" w:hAnsi="Times New Roman" w:cs="Times New Roman"/>
          <w:sz w:val="24"/>
          <w:szCs w:val="24"/>
          <w:lang w:val="en-US"/>
        </w:rPr>
        <w:t>a</w:t>
      </w:r>
      <w:proofErr w:type="gramEnd"/>
      <w:r w:rsidRPr="00BD2E63">
        <w:rPr>
          <w:rFonts w:ascii="Times New Roman" w:hAnsi="Times New Roman" w:cs="Times New Roman"/>
          <w:sz w:val="24"/>
          <w:szCs w:val="24"/>
          <w:lang w:val="en-US"/>
        </w:rPr>
        <w:t xml:space="preserve"> energiei electrice încheiat pentru locurile de consum respective.</w:t>
      </w:r>
    </w:p>
    <w:p w:rsidR="00BD2E63" w:rsidRPr="00BD2E63" w:rsidRDefault="00BD2E63" w:rsidP="00BD2E63">
      <w:pPr>
        <w:autoSpaceDE w:val="0"/>
        <w:autoSpaceDN w:val="0"/>
        <w:adjustRightInd w:val="0"/>
        <w:spacing w:after="0" w:line="360" w:lineRule="auto"/>
        <w:jc w:val="both"/>
        <w:rPr>
          <w:rFonts w:ascii="Times New Roman" w:hAnsi="Times New Roman" w:cs="Times New Roman"/>
          <w:sz w:val="24"/>
          <w:szCs w:val="24"/>
          <w:lang w:val="en-US"/>
        </w:rPr>
      </w:pP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w:t>
      </w:r>
      <w:r>
        <w:rPr>
          <w:rFonts w:ascii="Times New Roman" w:hAnsi="Times New Roman" w:cs="Times New Roman"/>
          <w:sz w:val="24"/>
          <w:szCs w:val="24"/>
          <w:lang w:val="en-US"/>
        </w:rPr>
        <w:t>6</w:t>
      </w:r>
      <w:r w:rsidRPr="00BD2E63">
        <w:rPr>
          <w:rFonts w:ascii="Times New Roman" w:hAnsi="Times New Roman" w:cs="Times New Roman"/>
          <w:sz w:val="24"/>
          <w:szCs w:val="24"/>
          <w:lang w:val="en-US"/>
        </w:rPr>
        <w:t>)</w:t>
      </w:r>
      <w:r w:rsidRPr="00BD2E63">
        <w:rPr>
          <w:rFonts w:ascii="Times New Roman" w:hAnsi="Times New Roman" w:cs="Times New Roman"/>
          <w:sz w:val="24"/>
          <w:szCs w:val="24"/>
          <w:lang w:val="en-US"/>
        </w:rPr>
        <w:tab/>
        <w:t xml:space="preserve">Pentru fiecare loc de producere și consum/loc de consum care intră în compensarea financiară prevăzută la alin. (1), furnizorul de energie electrică evidențiază într-un tabel distinct din anexa la factura emisă pentru fiecare perioadă de facturare, conform contractului de furnizare </w:t>
      </w:r>
      <w:proofErr w:type="gramStart"/>
      <w:r w:rsidRPr="00BD2E63">
        <w:rPr>
          <w:rFonts w:ascii="Times New Roman" w:hAnsi="Times New Roman" w:cs="Times New Roman"/>
          <w:sz w:val="24"/>
          <w:szCs w:val="24"/>
          <w:lang w:val="en-US"/>
        </w:rPr>
        <w:t>a</w:t>
      </w:r>
      <w:proofErr w:type="gramEnd"/>
      <w:r w:rsidRPr="00BD2E63">
        <w:rPr>
          <w:rFonts w:ascii="Times New Roman" w:hAnsi="Times New Roman" w:cs="Times New Roman"/>
          <w:sz w:val="24"/>
          <w:szCs w:val="24"/>
          <w:lang w:val="en-US"/>
        </w:rPr>
        <w:t xml:space="preserve"> energiei electrice, în ordinea de prioritate prevăzută la alin. (3), următoarele: </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a)</w:t>
      </w:r>
      <w:r w:rsidRPr="00BD2E63">
        <w:rPr>
          <w:rFonts w:ascii="Times New Roman" w:hAnsi="Times New Roman" w:cs="Times New Roman"/>
          <w:sz w:val="24"/>
          <w:szCs w:val="24"/>
          <w:lang w:val="en-US"/>
        </w:rPr>
        <w:tab/>
        <w:t>pentru locul de producere și consum la care se înregistrează un excedent de energie electrică produsă și livrată în rețeaua electrică:</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(i)</w:t>
      </w:r>
      <w:r w:rsidRPr="00BD2E63">
        <w:rPr>
          <w:rFonts w:ascii="Times New Roman" w:hAnsi="Times New Roman" w:cs="Times New Roman"/>
          <w:sz w:val="24"/>
          <w:szCs w:val="24"/>
          <w:lang w:val="en-US"/>
        </w:rPr>
        <w:tab/>
        <w:t xml:space="preserve">excedentul de energie electrică utilizat pentru acoperirea consumului la alte locuri de consum/locuri de producere și consum ale prosumatorului, care poate proveni din energia electrică reportată din luni anterioare, în ordinea în care aceasta a fost livrată în reţeaua electrică și/sau din energia electrică produsă și livrată în rețeaua electrică în perioada de facturare, cu defalcarea excedentului pe fiecare loc de consum acoperit. </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(ii)</w:t>
      </w:r>
      <w:r w:rsidRPr="00BD2E63">
        <w:rPr>
          <w:rFonts w:ascii="Times New Roman" w:hAnsi="Times New Roman" w:cs="Times New Roman"/>
          <w:sz w:val="24"/>
          <w:szCs w:val="24"/>
          <w:lang w:val="en-US"/>
        </w:rPr>
        <w:tab/>
        <w:t>preţul energiei electrice utilizate conform pct. (i) pentru acoperirea consumului la alte locuri de consum/locuri de producere și consum ale prosumatorului, care este egal cu preţul din factura emisă prosumatorului în perioada în care energia electrică reportată a fost efectiv produsă şi livrată în reţeaua electrică.</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b)</w:t>
      </w:r>
      <w:r w:rsidRPr="00BD2E63">
        <w:rPr>
          <w:rFonts w:ascii="Times New Roman" w:hAnsi="Times New Roman" w:cs="Times New Roman"/>
          <w:sz w:val="24"/>
          <w:szCs w:val="24"/>
          <w:lang w:val="en-US"/>
        </w:rPr>
        <w:tab/>
        <w:t xml:space="preserve">pentru locul de consum/locul de producere și consum la care se utilizează energie electrică excedentară, produsă și livrată în rețeaua electrică la alt loc de producere și consum: </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(i)  cantitatea de energie electrică utilizată la locul de consum/locul de producere și consum, acoperită din excedentul înregistrat la alt loc/alte locuri de producere și consum;</w:t>
      </w:r>
    </w:p>
    <w:p w:rsidR="00BD2E63" w:rsidRPr="00BD2E63"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t>(ii) prețul energiei electrice utilizate conform pct. (i) pentru acoperirea consumului respectiv, care este egal cu preţul de la lit. a) pct. (ii), corespunzător locului de producere și consum de la care provine energia electrică respectivă.</w:t>
      </w:r>
    </w:p>
    <w:p w:rsidR="00D119A8" w:rsidRDefault="00BD2E63" w:rsidP="00BD2E63">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BD2E63">
        <w:rPr>
          <w:rFonts w:ascii="Times New Roman" w:hAnsi="Times New Roman" w:cs="Times New Roman"/>
          <w:sz w:val="24"/>
          <w:szCs w:val="24"/>
          <w:lang w:val="en-US"/>
        </w:rPr>
        <w:lastRenderedPageBreak/>
        <w:t>(8) Furnizorul de energie electrică are obligația ca, odată cu facturile emise conform alin. (5) pentru locurile de producere și consum/locurile de consum ale prosumatorului care intră în compensare financiară într-o perioadă de facturare, să transmită prosumatorului și rezultatul compensării financiare respectiv soldul de plată rezultat la fiecare loc de producere și consum/loc de consum în parte.</w:t>
      </w:r>
      <w:r w:rsidR="007D4FDC" w:rsidRPr="007D4FDC">
        <w:rPr>
          <w:rFonts w:ascii="Times New Roman" w:hAnsi="Times New Roman" w:cs="Times New Roman"/>
          <w:sz w:val="24"/>
          <w:szCs w:val="24"/>
          <w:lang w:val="en-US"/>
        </w:rPr>
        <w:t>”</w:t>
      </w:r>
      <w:bookmarkEnd w:id="3"/>
    </w:p>
    <w:p w:rsidR="00240D00" w:rsidRPr="00240D00" w:rsidRDefault="00240D00" w:rsidP="00240D00">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p>
    <w:p w:rsidR="001D6B28" w:rsidRPr="00DD5A3A" w:rsidRDefault="001D6B28" w:rsidP="00DD5A3A">
      <w:pPr>
        <w:pStyle w:val="ListParagraph"/>
        <w:numPr>
          <w:ilvl w:val="0"/>
          <w:numId w:val="1"/>
        </w:numPr>
        <w:spacing w:line="360" w:lineRule="auto"/>
        <w:jc w:val="both"/>
        <w:rPr>
          <w:rFonts w:ascii="Times New Roman" w:hAnsi="Times New Roman" w:cs="Times New Roman"/>
          <w:b/>
          <w:sz w:val="24"/>
          <w:szCs w:val="24"/>
        </w:rPr>
      </w:pPr>
      <w:r w:rsidRPr="00DD5A3A">
        <w:rPr>
          <w:rFonts w:ascii="Times New Roman" w:hAnsi="Times New Roman" w:cs="Times New Roman"/>
          <w:b/>
          <w:sz w:val="24"/>
          <w:szCs w:val="24"/>
        </w:rPr>
        <w:t xml:space="preserve">Articolul </w:t>
      </w:r>
      <w:r w:rsidR="00DD5A3A">
        <w:rPr>
          <w:rFonts w:ascii="Times New Roman" w:hAnsi="Times New Roman" w:cs="Times New Roman"/>
          <w:b/>
          <w:sz w:val="24"/>
          <w:szCs w:val="24"/>
        </w:rPr>
        <w:t>1</w:t>
      </w:r>
      <w:r w:rsidRPr="00DD5A3A">
        <w:rPr>
          <w:rFonts w:ascii="Times New Roman" w:hAnsi="Times New Roman" w:cs="Times New Roman"/>
          <w:b/>
          <w:sz w:val="24"/>
          <w:szCs w:val="24"/>
        </w:rPr>
        <w:t>6 se modifică și va avea următorul cuprins</w:t>
      </w:r>
      <w:r w:rsidRPr="00DD5A3A">
        <w:rPr>
          <w:rFonts w:ascii="Times New Roman" w:hAnsi="Times New Roman" w:cs="Times New Roman"/>
          <w:b/>
          <w:sz w:val="24"/>
          <w:szCs w:val="24"/>
          <w:lang w:val="en-US"/>
        </w:rPr>
        <w:t>:</w:t>
      </w:r>
    </w:p>
    <w:p w:rsidR="001D6B28" w:rsidRPr="004707F9" w:rsidRDefault="001D6B28" w:rsidP="00916E33">
      <w:pPr>
        <w:pStyle w:val="ListParagraph"/>
        <w:spacing w:line="360" w:lineRule="auto"/>
        <w:ind w:left="360"/>
        <w:jc w:val="both"/>
        <w:rPr>
          <w:rFonts w:ascii="Times New Roman" w:hAnsi="Times New Roman" w:cs="Times New Roman"/>
          <w:sz w:val="24"/>
          <w:szCs w:val="24"/>
        </w:rPr>
      </w:pPr>
      <w:r w:rsidRPr="004707F9">
        <w:rPr>
          <w:rFonts w:ascii="Times New Roman" w:hAnsi="Times New Roman" w:cs="Times New Roman"/>
          <w:sz w:val="24"/>
          <w:szCs w:val="24"/>
        </w:rPr>
        <w:t>„</w:t>
      </w:r>
      <w:r w:rsidR="00DD5A3A" w:rsidRPr="004707F9">
        <w:rPr>
          <w:rFonts w:ascii="Times New Roman" w:hAnsi="Times New Roman" w:cs="Times New Roman"/>
          <w:sz w:val="24"/>
          <w:szCs w:val="24"/>
        </w:rPr>
        <w:t>Anexele nr. 1, 2 și 3 fac parte integrantă din prezenta metodologie.</w:t>
      </w:r>
      <w:r w:rsidRPr="004707F9">
        <w:rPr>
          <w:rFonts w:ascii="Times New Roman" w:hAnsi="Times New Roman" w:cs="Times New Roman"/>
          <w:sz w:val="24"/>
          <w:szCs w:val="24"/>
        </w:rPr>
        <w:t>”</w:t>
      </w:r>
    </w:p>
    <w:p w:rsidR="00DD5A3A" w:rsidRPr="004707F9" w:rsidRDefault="00DD5A3A" w:rsidP="00916E33">
      <w:pPr>
        <w:pStyle w:val="ListParagraph"/>
        <w:spacing w:line="360" w:lineRule="auto"/>
        <w:ind w:left="360"/>
        <w:jc w:val="both"/>
        <w:rPr>
          <w:rFonts w:ascii="Times New Roman" w:hAnsi="Times New Roman" w:cs="Times New Roman"/>
          <w:sz w:val="24"/>
          <w:szCs w:val="24"/>
        </w:rPr>
      </w:pPr>
    </w:p>
    <w:p w:rsidR="00DD5A3A" w:rsidRDefault="00947EA1" w:rsidP="00DD5A3A">
      <w:pPr>
        <w:pStyle w:val="ListParagraph"/>
        <w:numPr>
          <w:ilvl w:val="0"/>
          <w:numId w:val="1"/>
        </w:numPr>
        <w:spacing w:line="360" w:lineRule="auto"/>
        <w:jc w:val="both"/>
        <w:rPr>
          <w:rFonts w:ascii="Times New Roman" w:hAnsi="Times New Roman" w:cs="Times New Roman"/>
          <w:b/>
          <w:sz w:val="24"/>
          <w:szCs w:val="24"/>
        </w:rPr>
      </w:pPr>
      <w:r w:rsidRPr="00947EA1">
        <w:rPr>
          <w:rFonts w:ascii="Times New Roman" w:hAnsi="Times New Roman" w:cs="Times New Roman"/>
          <w:b/>
          <w:sz w:val="24"/>
          <w:szCs w:val="24"/>
        </w:rPr>
        <w:t xml:space="preserve">La </w:t>
      </w:r>
      <w:r w:rsidR="00DD5A3A" w:rsidRPr="00947EA1">
        <w:rPr>
          <w:rFonts w:ascii="Times New Roman" w:hAnsi="Times New Roman" w:cs="Times New Roman"/>
          <w:b/>
          <w:sz w:val="24"/>
          <w:szCs w:val="24"/>
        </w:rPr>
        <w:t>A</w:t>
      </w:r>
      <w:r w:rsidR="00167BC7" w:rsidRPr="00947EA1">
        <w:rPr>
          <w:rFonts w:ascii="Times New Roman" w:hAnsi="Times New Roman" w:cs="Times New Roman"/>
          <w:b/>
          <w:sz w:val="24"/>
          <w:szCs w:val="24"/>
        </w:rPr>
        <w:t xml:space="preserve">nexa nr. </w:t>
      </w:r>
      <w:r w:rsidR="00DD5A3A" w:rsidRPr="00947EA1">
        <w:rPr>
          <w:rFonts w:ascii="Times New Roman" w:hAnsi="Times New Roman" w:cs="Times New Roman"/>
          <w:b/>
          <w:sz w:val="24"/>
          <w:szCs w:val="24"/>
        </w:rPr>
        <w:t>2</w:t>
      </w:r>
      <w:r w:rsidRPr="00947EA1">
        <w:rPr>
          <w:rFonts w:ascii="Times New Roman" w:hAnsi="Times New Roman" w:cs="Times New Roman"/>
          <w:b/>
          <w:sz w:val="24"/>
          <w:szCs w:val="24"/>
        </w:rPr>
        <w:t xml:space="preserve">, articolul 7, alineatele (3) și (4) se modifică și vor avea următorul cuprins: </w:t>
      </w:r>
    </w:p>
    <w:p w:rsidR="00F436B7" w:rsidRPr="00F436B7" w:rsidRDefault="00F436B7" w:rsidP="00F436B7">
      <w:pPr>
        <w:pStyle w:val="ListParagraph"/>
        <w:spacing w:line="360" w:lineRule="auto"/>
        <w:ind w:left="360"/>
        <w:jc w:val="both"/>
        <w:rPr>
          <w:rFonts w:ascii="Times New Roman" w:hAnsi="Times New Roman" w:cs="Times New Roman"/>
          <w:sz w:val="24"/>
          <w:szCs w:val="24"/>
        </w:rPr>
      </w:pPr>
      <w:r w:rsidRPr="007D4FDC">
        <w:rPr>
          <w:rFonts w:ascii="Times New Roman" w:hAnsi="Times New Roman" w:cs="Times New Roman"/>
          <w:sz w:val="24"/>
          <w:szCs w:val="24"/>
          <w:lang w:val="en-US"/>
        </w:rPr>
        <w:t>“</w:t>
      </w:r>
      <w:r w:rsidRPr="00F436B7">
        <w:rPr>
          <w:rFonts w:ascii="Times New Roman" w:hAnsi="Times New Roman" w:cs="Times New Roman"/>
          <w:sz w:val="24"/>
          <w:szCs w:val="24"/>
        </w:rPr>
        <w:t>(3)</w:t>
      </w:r>
      <w:r>
        <w:rPr>
          <w:rFonts w:ascii="Times New Roman" w:hAnsi="Times New Roman" w:cs="Times New Roman"/>
          <w:sz w:val="24"/>
          <w:szCs w:val="24"/>
        </w:rPr>
        <w:t xml:space="preserve"> </w:t>
      </w:r>
      <w:r w:rsidRPr="00F436B7">
        <w:rPr>
          <w:rFonts w:ascii="Times New Roman" w:hAnsi="Times New Roman" w:cs="Times New Roman"/>
          <w:sz w:val="24"/>
          <w:szCs w:val="24"/>
        </w:rPr>
        <w:t>Cumpărătorul returnează, în mod automat, cantitatea de energie electrică reportată prevăzută la alin. (2), parţial sau total, pentru acoperirea consumului de energie electrică al vânzătorului în perioada/perioadele următoare de facturare în care cantitatea de energie electrică consumată de vânzător din reţeaua electrică este mai mare decât cantitatea de energie electrică produsă şi livrată în reţeaua electrică de acesta, precum și pentru acoperirea consumului de energie electrică al vânzătorului de la alte locuri de consum/locuri de producere și consum ale acestuia şi evidenţiază distinct într-o anexă la factura de energie electrică emisă de furnizorul de energie electrică în baza contractului de furnizare a energiei electrice cantitatea de energie electrică returnată în fiecare perioadă de facturare, precum și cantitatea de energie electrică utilizată pentru acoperirea consumului la alte locuri de consum/locuri de producere și consum ale vânzătorului, inclusiv asupra preţului acesteia care este egal cu preţul în factura emisă vânzătorului în perioada în care energia electrică reportată a fost efectiv produsă şi livrată în reţeaua electrică, până la utilizarea integrală a cantităţii de energie electrică reportate prevăzute în factura emisă conform alin. (2) lit. a) sau b), după caz, în ordinea în care aceasta a fost livrată în reţeaua electrică.</w:t>
      </w:r>
    </w:p>
    <w:p w:rsidR="00F436B7" w:rsidRDefault="00F436B7" w:rsidP="00F436B7">
      <w:pPr>
        <w:pStyle w:val="ListParagraph"/>
        <w:autoSpaceDE w:val="0"/>
        <w:autoSpaceDN w:val="0"/>
        <w:adjustRightInd w:val="0"/>
        <w:spacing w:after="0" w:line="360" w:lineRule="auto"/>
        <w:ind w:left="360"/>
        <w:jc w:val="both"/>
        <w:rPr>
          <w:rFonts w:ascii="Times New Roman" w:hAnsi="Times New Roman" w:cs="Times New Roman"/>
          <w:sz w:val="24"/>
          <w:szCs w:val="24"/>
          <w:lang w:val="en-US"/>
        </w:rPr>
      </w:pPr>
      <w:r w:rsidRPr="00F436B7">
        <w:rPr>
          <w:rFonts w:ascii="Times New Roman" w:hAnsi="Times New Roman" w:cs="Times New Roman"/>
          <w:sz w:val="24"/>
          <w:szCs w:val="24"/>
        </w:rPr>
        <w:t>(4)În fiecare lună de facturare în care cumpărătorul returnează vânzătorului, parţial sau total, din cantitatea de energie electrică reportată prevăzută la alin. (2), cumpărătorul realizează compensarea financiară între facturile emise de acesta conform prevederilor contractului de furnizare a energiei electrice şi ale prezentului contract, cu menţiunea că factura emisă conform alin. (2) lit. a) sau b), după caz, intră în compensare financiară, parţial sau total, corespunzător cantităţii de energie electrică returnate în perioada de returnare respectivă/utilizate pentru acoperirea consumului de energie electrică la alte locuri de consum/locuri de producere și consum ale vânzătorului.</w:t>
      </w:r>
      <w:r w:rsidRPr="007D4FDC">
        <w:rPr>
          <w:rFonts w:ascii="Times New Roman" w:hAnsi="Times New Roman" w:cs="Times New Roman"/>
          <w:sz w:val="24"/>
          <w:szCs w:val="24"/>
          <w:lang w:val="en-US"/>
        </w:rPr>
        <w:t>”</w:t>
      </w:r>
    </w:p>
    <w:p w:rsidR="00F436B7" w:rsidRPr="00F436B7" w:rsidRDefault="00F436B7" w:rsidP="00F436B7">
      <w:pPr>
        <w:spacing w:line="360" w:lineRule="auto"/>
        <w:jc w:val="both"/>
        <w:rPr>
          <w:rFonts w:ascii="Times New Roman" w:hAnsi="Times New Roman" w:cs="Times New Roman"/>
          <w:b/>
          <w:sz w:val="24"/>
          <w:szCs w:val="24"/>
        </w:rPr>
      </w:pPr>
    </w:p>
    <w:p w:rsidR="00D119A8" w:rsidRDefault="00D119A8" w:rsidP="00D119A8">
      <w:pPr>
        <w:pStyle w:val="ListParagraph"/>
        <w:numPr>
          <w:ilvl w:val="0"/>
          <w:numId w:val="1"/>
        </w:numPr>
        <w:spacing w:line="360" w:lineRule="auto"/>
        <w:jc w:val="both"/>
        <w:rPr>
          <w:rFonts w:ascii="Times New Roman" w:hAnsi="Times New Roman" w:cs="Times New Roman"/>
          <w:b/>
          <w:sz w:val="24"/>
          <w:szCs w:val="24"/>
        </w:rPr>
      </w:pPr>
      <w:bookmarkStart w:id="4" w:name="_Hlk125718741"/>
      <w:r>
        <w:rPr>
          <w:rFonts w:ascii="Times New Roman" w:hAnsi="Times New Roman" w:cs="Times New Roman"/>
          <w:b/>
          <w:sz w:val="24"/>
          <w:szCs w:val="24"/>
        </w:rPr>
        <w:t xml:space="preserve">După anexa nr. </w:t>
      </w:r>
      <w:r w:rsidR="00DD5A3A">
        <w:rPr>
          <w:rFonts w:ascii="Times New Roman" w:hAnsi="Times New Roman" w:cs="Times New Roman"/>
          <w:b/>
          <w:sz w:val="24"/>
          <w:szCs w:val="24"/>
        </w:rPr>
        <w:t>2</w:t>
      </w:r>
      <w:r>
        <w:rPr>
          <w:rFonts w:ascii="Times New Roman" w:hAnsi="Times New Roman" w:cs="Times New Roman"/>
          <w:b/>
          <w:sz w:val="24"/>
          <w:szCs w:val="24"/>
        </w:rPr>
        <w:t xml:space="preserve"> se introduce o nouă anexă, </w:t>
      </w:r>
      <w:r w:rsidR="00DD2493">
        <w:rPr>
          <w:rFonts w:ascii="Times New Roman" w:hAnsi="Times New Roman" w:cs="Times New Roman"/>
          <w:b/>
          <w:sz w:val="24"/>
          <w:szCs w:val="24"/>
        </w:rPr>
        <w:t xml:space="preserve">anexa nr. 3, având cuprinsul prevăzut în </w:t>
      </w:r>
      <w:r>
        <w:rPr>
          <w:rFonts w:ascii="Times New Roman" w:hAnsi="Times New Roman" w:cs="Times New Roman"/>
          <w:b/>
          <w:sz w:val="24"/>
          <w:szCs w:val="24"/>
        </w:rPr>
        <w:t xml:space="preserve">anexa nr. </w:t>
      </w:r>
      <w:r w:rsidR="00F436B7">
        <w:rPr>
          <w:rFonts w:ascii="Times New Roman" w:hAnsi="Times New Roman" w:cs="Times New Roman"/>
          <w:b/>
          <w:sz w:val="24"/>
          <w:szCs w:val="24"/>
        </w:rPr>
        <w:t>1</w:t>
      </w:r>
      <w:r>
        <w:rPr>
          <w:rFonts w:ascii="Times New Roman" w:hAnsi="Times New Roman" w:cs="Times New Roman"/>
          <w:b/>
          <w:sz w:val="24"/>
          <w:szCs w:val="24"/>
        </w:rPr>
        <w:t xml:space="preserve"> la prezentul ordin. </w:t>
      </w:r>
    </w:p>
    <w:bookmarkEnd w:id="4"/>
    <w:p w:rsidR="008B67F2" w:rsidRPr="008B67F2" w:rsidRDefault="008B67F2" w:rsidP="008B67F2">
      <w:pPr>
        <w:pStyle w:val="ListParagraph"/>
        <w:ind w:left="360"/>
        <w:rPr>
          <w:rFonts w:ascii="Times New Roman" w:hAnsi="Times New Roman" w:cs="Times New Roman"/>
          <w:b/>
          <w:sz w:val="24"/>
          <w:szCs w:val="24"/>
          <w:lang w:val="en-US"/>
        </w:rPr>
      </w:pPr>
    </w:p>
    <w:p w:rsidR="00EC1C5B" w:rsidRDefault="007F1B42" w:rsidP="007F1B42">
      <w:pPr>
        <w:pStyle w:val="ListParagraph"/>
        <w:spacing w:line="360" w:lineRule="auto"/>
        <w:ind w:left="0"/>
        <w:jc w:val="both"/>
        <w:rPr>
          <w:rFonts w:ascii="Times New Roman" w:hAnsi="Times New Roman" w:cs="Times New Roman"/>
          <w:sz w:val="24"/>
          <w:szCs w:val="24"/>
          <w:lang w:val="en-US"/>
        </w:rPr>
      </w:pPr>
      <w:r w:rsidRPr="007F1B42">
        <w:rPr>
          <w:rFonts w:ascii="Times New Roman" w:hAnsi="Times New Roman" w:cs="Times New Roman"/>
          <w:b/>
          <w:sz w:val="24"/>
          <w:szCs w:val="24"/>
          <w:lang w:val="en-US"/>
        </w:rPr>
        <w:t>Art. II.</w:t>
      </w:r>
      <w:r>
        <w:rPr>
          <w:rFonts w:ascii="Times New Roman" w:hAnsi="Times New Roman" w:cs="Times New Roman"/>
          <w:sz w:val="24"/>
          <w:szCs w:val="24"/>
          <w:lang w:val="en-US"/>
        </w:rPr>
        <w:t xml:space="preserve">   </w:t>
      </w:r>
      <w:r w:rsidR="00DD5A3A" w:rsidRPr="00DD5A3A">
        <w:rPr>
          <w:rFonts w:ascii="Times New Roman" w:hAnsi="Times New Roman" w:cs="Times New Roman"/>
          <w:sz w:val="24"/>
          <w:szCs w:val="24"/>
          <w:lang w:val="en-US"/>
        </w:rPr>
        <w:t xml:space="preserve">Prosumatorii persoane fizice şi juridice </w:t>
      </w:r>
      <w:r w:rsidR="00DD5A3A">
        <w:rPr>
          <w:rFonts w:ascii="Times New Roman" w:hAnsi="Times New Roman" w:cs="Times New Roman"/>
          <w:sz w:val="24"/>
          <w:szCs w:val="24"/>
          <w:lang w:val="en-US"/>
        </w:rPr>
        <w:t>certificați conform reglementărilor Autorității Naționale de Reglementare în Domeniul Energiei</w:t>
      </w:r>
      <w:r w:rsidR="00DD5A3A" w:rsidRPr="00DD5A3A">
        <w:rPr>
          <w:rFonts w:ascii="Times New Roman" w:hAnsi="Times New Roman" w:cs="Times New Roman"/>
          <w:sz w:val="24"/>
          <w:szCs w:val="24"/>
          <w:lang w:val="en-US"/>
        </w:rPr>
        <w:t xml:space="preserve">, furnizorii de energie electrică care au încheiate/încheie contracte de furnizare a energiei electrice cu prosumatorii în calitate de consumatori finali, operatorii de distribuţie a energiei electrice la reţelele electrice la care sunt racordate </w:t>
      </w:r>
      <w:r w:rsidR="002E033E">
        <w:rPr>
          <w:rFonts w:ascii="Times New Roman" w:hAnsi="Times New Roman" w:cs="Times New Roman"/>
          <w:sz w:val="24"/>
          <w:szCs w:val="24"/>
          <w:lang w:val="en-US"/>
        </w:rPr>
        <w:t>locurile de producere și consum/locurile de consum</w:t>
      </w:r>
      <w:r w:rsidR="00DD5A3A" w:rsidRPr="00DD5A3A">
        <w:rPr>
          <w:rFonts w:ascii="Times New Roman" w:hAnsi="Times New Roman" w:cs="Times New Roman"/>
          <w:sz w:val="24"/>
          <w:szCs w:val="24"/>
          <w:lang w:val="en-US"/>
        </w:rPr>
        <w:t xml:space="preserve"> aparţinând prosumatorilor, precum şi Societatea Operatorul Pieţei de Energie Electrică şi de Gaze Naturale «OPCOM» – S.A. duc la îndeplinire prevederile prezentului ordin.</w:t>
      </w:r>
    </w:p>
    <w:p w:rsidR="00F436B7" w:rsidRPr="00D119A8" w:rsidRDefault="00F436B7" w:rsidP="007F1B42">
      <w:pPr>
        <w:pStyle w:val="ListParagraph"/>
        <w:spacing w:line="360" w:lineRule="auto"/>
        <w:ind w:left="0"/>
        <w:jc w:val="both"/>
        <w:rPr>
          <w:rFonts w:ascii="Times New Roman" w:hAnsi="Times New Roman" w:cs="Times New Roman"/>
          <w:sz w:val="24"/>
          <w:szCs w:val="24"/>
        </w:rPr>
      </w:pPr>
    </w:p>
    <w:p w:rsidR="00EC1C5B" w:rsidRDefault="007F1B42" w:rsidP="007F1B42">
      <w:pPr>
        <w:pStyle w:val="ListParagraph"/>
        <w:spacing w:line="360" w:lineRule="auto"/>
        <w:ind w:left="0"/>
        <w:jc w:val="both"/>
        <w:rPr>
          <w:rFonts w:ascii="Times New Roman" w:hAnsi="Times New Roman" w:cs="Times New Roman"/>
          <w:sz w:val="24"/>
          <w:szCs w:val="24"/>
          <w:lang w:val="en-US"/>
        </w:rPr>
      </w:pPr>
      <w:r w:rsidRPr="007F1B42">
        <w:rPr>
          <w:rFonts w:ascii="Times New Roman" w:hAnsi="Times New Roman" w:cs="Times New Roman"/>
          <w:b/>
          <w:sz w:val="24"/>
          <w:szCs w:val="24"/>
          <w:lang w:val="en-US"/>
        </w:rPr>
        <w:t xml:space="preserve">Art. </w:t>
      </w:r>
      <w:r w:rsidR="00D3390C">
        <w:rPr>
          <w:rFonts w:ascii="Times New Roman" w:hAnsi="Times New Roman" w:cs="Times New Roman"/>
          <w:b/>
          <w:sz w:val="24"/>
          <w:szCs w:val="24"/>
          <w:lang w:val="en-US"/>
        </w:rPr>
        <w:t>I</w:t>
      </w:r>
      <w:r w:rsidR="00D119A8">
        <w:rPr>
          <w:rFonts w:ascii="Times New Roman" w:hAnsi="Times New Roman" w:cs="Times New Roman"/>
          <w:b/>
          <w:sz w:val="24"/>
          <w:szCs w:val="24"/>
          <w:lang w:val="en-US"/>
        </w:rPr>
        <w:t>II</w:t>
      </w:r>
      <w:r w:rsidRPr="007F1B42">
        <w:rPr>
          <w:rFonts w:ascii="Times New Roman" w:hAnsi="Times New Roman" w:cs="Times New Roman"/>
          <w:b/>
          <w:sz w:val="24"/>
          <w:szCs w:val="24"/>
          <w:lang w:val="en-US"/>
        </w:rPr>
        <w:t>.</w:t>
      </w:r>
      <w:r>
        <w:rPr>
          <w:rFonts w:ascii="Times New Roman" w:hAnsi="Times New Roman" w:cs="Times New Roman"/>
          <w:sz w:val="24"/>
          <w:szCs w:val="24"/>
          <w:lang w:val="en-US"/>
        </w:rPr>
        <w:t xml:space="preserve">  </w:t>
      </w:r>
      <w:r w:rsidR="00EC1C5B" w:rsidRPr="00EC1C5B">
        <w:rPr>
          <w:rFonts w:ascii="Times New Roman" w:hAnsi="Times New Roman" w:cs="Times New Roman"/>
          <w:sz w:val="24"/>
          <w:szCs w:val="24"/>
          <w:lang w:val="en-US"/>
        </w:rPr>
        <w:t>Entitățile organizatorice din cadrul Autorității Naționale de Reglementare în Domeniul Energiei urmăresc respectarea prevederilor prezentului ordin.</w:t>
      </w:r>
    </w:p>
    <w:p w:rsidR="00EC1C5B" w:rsidRPr="00D3390C" w:rsidRDefault="007F1B42" w:rsidP="00D3390C">
      <w:pPr>
        <w:spacing w:line="360" w:lineRule="auto"/>
        <w:jc w:val="both"/>
        <w:rPr>
          <w:rFonts w:ascii="Times New Roman" w:hAnsi="Times New Roman" w:cs="Times New Roman"/>
          <w:sz w:val="24"/>
          <w:szCs w:val="24"/>
          <w:lang w:val="en-US"/>
        </w:rPr>
      </w:pPr>
      <w:r w:rsidRPr="00D3390C">
        <w:rPr>
          <w:rFonts w:ascii="Times New Roman" w:hAnsi="Times New Roman" w:cs="Times New Roman"/>
          <w:b/>
          <w:sz w:val="24"/>
          <w:szCs w:val="24"/>
          <w:lang w:val="en-US"/>
        </w:rPr>
        <w:t xml:space="preserve">Art. </w:t>
      </w:r>
      <w:r w:rsidR="00D119A8">
        <w:rPr>
          <w:rFonts w:ascii="Times New Roman" w:hAnsi="Times New Roman" w:cs="Times New Roman"/>
          <w:b/>
          <w:sz w:val="24"/>
          <w:szCs w:val="24"/>
          <w:lang w:val="en-US"/>
        </w:rPr>
        <w:t>I</w:t>
      </w:r>
      <w:r w:rsidRPr="00D3390C">
        <w:rPr>
          <w:rFonts w:ascii="Times New Roman" w:hAnsi="Times New Roman" w:cs="Times New Roman"/>
          <w:b/>
          <w:sz w:val="24"/>
          <w:szCs w:val="24"/>
          <w:lang w:val="en-US"/>
        </w:rPr>
        <w:t>V.</w:t>
      </w:r>
      <w:r w:rsidRPr="00D3390C">
        <w:rPr>
          <w:rFonts w:ascii="Times New Roman" w:hAnsi="Times New Roman" w:cs="Times New Roman"/>
          <w:sz w:val="24"/>
          <w:szCs w:val="24"/>
          <w:lang w:val="en-US"/>
        </w:rPr>
        <w:t xml:space="preserve">     </w:t>
      </w:r>
      <w:r w:rsidR="00EC1C5B" w:rsidRPr="00D3390C">
        <w:rPr>
          <w:rFonts w:ascii="Times New Roman" w:hAnsi="Times New Roman" w:cs="Times New Roman"/>
          <w:sz w:val="24"/>
          <w:szCs w:val="24"/>
          <w:lang w:val="en-US"/>
        </w:rPr>
        <w:t>Prezentul ordin se publică în Monitorul Oficial al României, Partea I.</w:t>
      </w:r>
    </w:p>
    <w:p w:rsidR="001F28E0" w:rsidRPr="001B6EC8" w:rsidRDefault="001F28E0" w:rsidP="00EC1C5B">
      <w:pPr>
        <w:pStyle w:val="ListParagraph"/>
        <w:spacing w:line="360" w:lineRule="auto"/>
        <w:ind w:left="0"/>
        <w:jc w:val="both"/>
        <w:rPr>
          <w:rFonts w:ascii="Times New Roman" w:hAnsi="Times New Roman" w:cs="Times New Roman"/>
          <w:sz w:val="16"/>
          <w:szCs w:val="16"/>
          <w:lang w:val="en-US"/>
        </w:rPr>
      </w:pPr>
    </w:p>
    <w:p w:rsidR="00D70EB3" w:rsidRPr="000B31D3" w:rsidRDefault="00EC1C5B" w:rsidP="001B6EC8">
      <w:pPr>
        <w:pStyle w:val="ListParagraph"/>
        <w:spacing w:line="360" w:lineRule="auto"/>
        <w:jc w:val="both"/>
        <w:rPr>
          <w:rFonts w:ascii="Times New Roman" w:hAnsi="Times New Roman" w:cs="Times New Roman"/>
          <w:b/>
          <w:sz w:val="24"/>
          <w:szCs w:val="24"/>
          <w:lang w:val="en-US"/>
        </w:rPr>
      </w:pPr>
      <w:r w:rsidRPr="000B31D3">
        <w:rPr>
          <w:rFonts w:ascii="Times New Roman" w:hAnsi="Times New Roman" w:cs="Times New Roman"/>
          <w:b/>
          <w:sz w:val="24"/>
          <w:szCs w:val="24"/>
          <w:lang w:val="en-US"/>
        </w:rPr>
        <w:t>Președintele Autorității Naționale de Re</w:t>
      </w:r>
      <w:r w:rsidR="001B6EC8" w:rsidRPr="000B31D3">
        <w:rPr>
          <w:rFonts w:ascii="Times New Roman" w:hAnsi="Times New Roman" w:cs="Times New Roman"/>
          <w:b/>
          <w:sz w:val="24"/>
          <w:szCs w:val="24"/>
          <w:lang w:val="en-US"/>
        </w:rPr>
        <w:t>glementare în Domeniul Energiei</w:t>
      </w:r>
    </w:p>
    <w:p w:rsidR="00615E88" w:rsidRPr="000B31D3" w:rsidRDefault="00615E88" w:rsidP="001B6EC8">
      <w:pPr>
        <w:pStyle w:val="ListParagraph"/>
        <w:spacing w:line="360" w:lineRule="auto"/>
        <w:jc w:val="both"/>
        <w:rPr>
          <w:rFonts w:ascii="Times New Roman" w:hAnsi="Times New Roman" w:cs="Times New Roman"/>
          <w:b/>
          <w:sz w:val="24"/>
          <w:szCs w:val="24"/>
          <w:lang w:val="en-US"/>
        </w:rPr>
      </w:pPr>
    </w:p>
    <w:p w:rsidR="00A85D05" w:rsidRPr="005433B6" w:rsidRDefault="00F42D64" w:rsidP="005433B6">
      <w:pPr>
        <w:pStyle w:val="ListParagraph"/>
        <w:spacing w:line="360" w:lineRule="auto"/>
        <w:ind w:left="0"/>
        <w:jc w:val="center"/>
        <w:rPr>
          <w:rFonts w:ascii="Times New Roman" w:hAnsi="Times New Roman" w:cs="Times New Roman"/>
          <w:b/>
          <w:sz w:val="24"/>
          <w:szCs w:val="24"/>
          <w:lang w:val="en-US"/>
        </w:rPr>
      </w:pPr>
      <w:r w:rsidRPr="000B31D3">
        <w:rPr>
          <w:rFonts w:ascii="Times New Roman" w:hAnsi="Times New Roman" w:cs="Times New Roman"/>
          <w:b/>
          <w:sz w:val="24"/>
          <w:szCs w:val="24"/>
          <w:lang w:val="en-US"/>
        </w:rPr>
        <w:t>Dumitru CHIRIȚĂ</w:t>
      </w:r>
      <w:r w:rsidR="00CC3301">
        <w:rPr>
          <w:rFonts w:ascii="Times New Roman" w:hAnsi="Times New Roman" w:cs="Times New Roman"/>
          <w:sz w:val="24"/>
          <w:szCs w:val="24"/>
          <w:lang w:val="en-US"/>
        </w:rPr>
        <w:br w:type="page"/>
      </w:r>
      <w:bookmarkStart w:id="5" w:name="_GoBack"/>
      <w:bookmarkEnd w:id="5"/>
    </w:p>
    <w:p w:rsidR="00A85D05" w:rsidRDefault="00A85D05" w:rsidP="00A85D05">
      <w:pPr>
        <w:autoSpaceDE w:val="0"/>
        <w:autoSpaceDN w:val="0"/>
        <w:adjustRightInd w:val="0"/>
        <w:spacing w:after="0" w:line="360" w:lineRule="auto"/>
        <w:jc w:val="both"/>
        <w:rPr>
          <w:rFonts w:ascii="Times New Roman" w:hAnsi="Times New Roman" w:cs="Times New Roman"/>
          <w:i/>
          <w:color w:val="000000" w:themeColor="text1"/>
          <w:sz w:val="24"/>
          <w:szCs w:val="24"/>
          <w:lang w:val="en-US"/>
        </w:rPr>
      </w:pPr>
      <w:r w:rsidRPr="00A85D05">
        <w:rPr>
          <w:rFonts w:ascii="Times New Roman" w:hAnsi="Times New Roman" w:cs="Times New Roman"/>
          <w:i/>
          <w:color w:val="000000" w:themeColor="text1"/>
          <w:sz w:val="24"/>
          <w:szCs w:val="24"/>
          <w:lang w:val="en-US"/>
        </w:rPr>
        <w:lastRenderedPageBreak/>
        <w:t xml:space="preserve">       </w:t>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Pr>
          <w:rFonts w:ascii="Times New Roman" w:hAnsi="Times New Roman" w:cs="Times New Roman"/>
          <w:i/>
          <w:color w:val="000000" w:themeColor="text1"/>
          <w:sz w:val="24"/>
          <w:szCs w:val="24"/>
          <w:lang w:val="en-US"/>
        </w:rPr>
        <w:tab/>
      </w:r>
      <w:r w:rsidR="00887865">
        <w:rPr>
          <w:rFonts w:ascii="Times New Roman" w:hAnsi="Times New Roman" w:cs="Times New Roman"/>
          <w:i/>
          <w:color w:val="000000" w:themeColor="text1"/>
          <w:sz w:val="24"/>
          <w:szCs w:val="24"/>
          <w:lang w:val="en-US"/>
        </w:rPr>
        <w:t xml:space="preserve">          </w:t>
      </w:r>
      <w:r w:rsidRPr="00A85D05">
        <w:rPr>
          <w:rFonts w:ascii="Times New Roman" w:hAnsi="Times New Roman" w:cs="Times New Roman"/>
          <w:i/>
          <w:color w:val="000000" w:themeColor="text1"/>
          <w:sz w:val="24"/>
          <w:szCs w:val="24"/>
          <w:lang w:val="en-US"/>
        </w:rPr>
        <w:t xml:space="preserve">ANEXA NR. </w:t>
      </w:r>
      <w:r w:rsidR="00F436B7">
        <w:rPr>
          <w:rFonts w:ascii="Times New Roman" w:hAnsi="Times New Roman" w:cs="Times New Roman"/>
          <w:i/>
          <w:color w:val="000000" w:themeColor="text1"/>
          <w:sz w:val="24"/>
          <w:szCs w:val="24"/>
          <w:lang w:val="en-US"/>
        </w:rPr>
        <w:t>1</w:t>
      </w:r>
    </w:p>
    <w:p w:rsidR="00887865" w:rsidRPr="00A85D05" w:rsidRDefault="00887865" w:rsidP="00887865">
      <w:pPr>
        <w:autoSpaceDE w:val="0"/>
        <w:autoSpaceDN w:val="0"/>
        <w:adjustRightInd w:val="0"/>
        <w:spacing w:after="0" w:line="360" w:lineRule="auto"/>
        <w:ind w:left="5664" w:firstLine="708"/>
        <w:jc w:val="both"/>
        <w:rPr>
          <w:rFonts w:ascii="Times New Roman" w:hAnsi="Times New Roman" w:cs="Times New Roman"/>
          <w:i/>
          <w:color w:val="000000" w:themeColor="text1"/>
          <w:sz w:val="24"/>
          <w:szCs w:val="24"/>
          <w:lang w:val="en-US"/>
        </w:rPr>
      </w:pPr>
      <w:r w:rsidRPr="00887865">
        <w:rPr>
          <w:rFonts w:ascii="Times New Roman" w:hAnsi="Times New Roman" w:cs="Times New Roman"/>
          <w:i/>
          <w:color w:val="000000" w:themeColor="text1"/>
          <w:sz w:val="24"/>
          <w:szCs w:val="24"/>
          <w:lang w:val="en-US"/>
        </w:rPr>
        <w:t xml:space="preserve">(Anexa nr.3 la Metodologie)    </w:t>
      </w:r>
    </w:p>
    <w:p w:rsidR="00887865" w:rsidRPr="00887865" w:rsidRDefault="00887865" w:rsidP="00887865">
      <w:pPr>
        <w:spacing w:after="0" w:line="240" w:lineRule="auto"/>
        <w:ind w:left="225"/>
        <w:jc w:val="center"/>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CERERE</w:t>
      </w:r>
    </w:p>
    <w:p w:rsidR="00887865" w:rsidRPr="00887865" w:rsidRDefault="00887865" w:rsidP="00887865">
      <w:pPr>
        <w:spacing w:after="0" w:line="240" w:lineRule="auto"/>
        <w:ind w:left="225"/>
        <w:jc w:val="center"/>
        <w:rPr>
          <w:rFonts w:ascii="Times New Roman" w:eastAsia="Times New Roman" w:hAnsi="Times New Roman" w:cs="Times New Roman"/>
          <w:sz w:val="24"/>
          <w:szCs w:val="24"/>
          <w:lang w:val="en-US"/>
        </w:rPr>
      </w:pPr>
    </w:p>
    <w:p w:rsidR="00887865" w:rsidRPr="00887865" w:rsidRDefault="00887865" w:rsidP="00887865">
      <w:pPr>
        <w:spacing w:after="0" w:line="360" w:lineRule="auto"/>
        <w:ind w:left="225"/>
        <w:jc w:val="center"/>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 xml:space="preserve">de realizare </w:t>
      </w:r>
      <w:bookmarkStart w:id="6" w:name="_Hlk130552703"/>
      <w:r w:rsidRPr="00887865">
        <w:rPr>
          <w:rFonts w:ascii="Times New Roman" w:eastAsia="Times New Roman" w:hAnsi="Times New Roman" w:cs="Times New Roman"/>
          <w:sz w:val="24"/>
          <w:szCs w:val="24"/>
          <w:lang w:val="en-US"/>
        </w:rPr>
        <w:t xml:space="preserve">a compensării financiare între facturile emise pentru locurile de producere și consum/locurile de consum ale prosumatorului </w:t>
      </w:r>
      <w:bookmarkEnd w:id="6"/>
    </w:p>
    <w:p w:rsidR="00887865" w:rsidRPr="00887865" w:rsidRDefault="00887865" w:rsidP="00887865">
      <w:pPr>
        <w:spacing w:after="0" w:line="360" w:lineRule="auto"/>
        <w:rPr>
          <w:rFonts w:ascii="Times New Roman" w:eastAsia="Times New Roman" w:hAnsi="Times New Roman" w:cs="Times New Roman"/>
          <w:sz w:val="24"/>
          <w:szCs w:val="24"/>
          <w:lang w:val="en-US"/>
        </w:rPr>
      </w:pPr>
    </w:p>
    <w:p w:rsidR="00887865" w:rsidRPr="00887865" w:rsidRDefault="00887865" w:rsidP="00887865">
      <w:pPr>
        <w:spacing w:after="0" w:line="360" w:lineRule="auto"/>
        <w:jc w:val="center"/>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Domnule director general,</w:t>
      </w:r>
    </w:p>
    <w:p w:rsidR="00887865" w:rsidRPr="00887865" w:rsidRDefault="00887865" w:rsidP="00887865">
      <w:pPr>
        <w:spacing w:after="0" w:line="360" w:lineRule="auto"/>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Subsemnatul [prenumele şi numele], în calitate de reprezentant [director general/administrator unic/împuternicit legal] al operatorului economic înregistrat la oficiul registrului comerţului cu denumirea [denumirea societăţii comerciale/unităţii administrativ-teritoriale] cu nr. J/</w:t>
      </w:r>
      <w:proofErr w:type="gramStart"/>
      <w:r w:rsidRPr="00887865">
        <w:rPr>
          <w:rFonts w:ascii="Times New Roman" w:eastAsia="Times New Roman" w:hAnsi="Times New Roman" w:cs="Times New Roman"/>
          <w:sz w:val="24"/>
          <w:szCs w:val="24"/>
          <w:lang w:val="en-US"/>
        </w:rPr>
        <w:t>.....</w:t>
      </w:r>
      <w:proofErr w:type="gramEnd"/>
      <w:r w:rsidRPr="00887865">
        <w:rPr>
          <w:rFonts w:ascii="Times New Roman" w:eastAsia="Times New Roman" w:hAnsi="Times New Roman" w:cs="Times New Roman"/>
          <w:sz w:val="24"/>
          <w:szCs w:val="24"/>
          <w:lang w:val="en-US"/>
        </w:rPr>
        <w:t xml:space="preserve">/............., având codul unic de înregistrare ...................., cu sediul social în [numele comunei/oraşului/municipiului, strada nr., judeţul], nr. telefon [nr. telefon], nr. fax [nr. fax], </w:t>
      </w:r>
      <w:r w:rsidRPr="00887865">
        <w:rPr>
          <w:rFonts w:ascii="Times New Roman" w:eastAsia="Times New Roman" w:hAnsi="Times New Roman" w:cs="Times New Roman"/>
          <w:b/>
          <w:sz w:val="24"/>
          <w:szCs w:val="24"/>
          <w:lang w:val="en-US"/>
        </w:rPr>
        <w:t>în calitate de prosumator persoană juridică</w:t>
      </w:r>
      <w:r w:rsidRPr="00887865">
        <w:rPr>
          <w:rFonts w:ascii="Times New Roman" w:eastAsia="Times New Roman" w:hAnsi="Times New Roman" w:cs="Times New Roman"/>
          <w:sz w:val="24"/>
          <w:szCs w:val="24"/>
          <w:lang w:val="en-US"/>
        </w:rPr>
        <w:t xml:space="preserve">, deținător al certificatelor de racordare nr. </w:t>
      </w:r>
      <w:proofErr w:type="gramStart"/>
      <w:r w:rsidRPr="00887865">
        <w:rPr>
          <w:rFonts w:ascii="Times New Roman" w:eastAsia="Times New Roman" w:hAnsi="Times New Roman" w:cs="Times New Roman"/>
          <w:sz w:val="24"/>
          <w:szCs w:val="24"/>
          <w:lang w:val="en-US"/>
        </w:rPr>
        <w:t>…./</w:t>
      </w:r>
      <w:proofErr w:type="gramEnd"/>
      <w:r w:rsidRPr="00887865">
        <w:rPr>
          <w:rFonts w:ascii="Times New Roman" w:eastAsia="Times New Roman" w:hAnsi="Times New Roman" w:cs="Times New Roman"/>
          <w:sz w:val="24"/>
          <w:szCs w:val="24"/>
          <w:lang w:val="en-US"/>
        </w:rPr>
        <w:t>data…….emise pentru locurile de producere și consum…..,</w:t>
      </w:r>
    </w:p>
    <w:p w:rsidR="00887865" w:rsidRPr="00887865" w:rsidRDefault="00887865" w:rsidP="00887865">
      <w:pPr>
        <w:spacing w:after="0" w:line="360" w:lineRule="auto"/>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sau</w:t>
      </w:r>
    </w:p>
    <w:p w:rsidR="00887865" w:rsidRPr="00887865" w:rsidRDefault="00887865" w:rsidP="00887865">
      <w:pPr>
        <w:spacing w:after="0" w:line="360" w:lineRule="auto"/>
        <w:jc w:val="both"/>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Subsemnatul [prenumele şi numele], domiciliat în .............................. din localitatea ......................, judeţul ................,</w:t>
      </w:r>
      <w:proofErr w:type="gramStart"/>
      <w:r w:rsidRPr="00887865">
        <w:rPr>
          <w:rFonts w:ascii="Times New Roman" w:eastAsia="Times New Roman" w:hAnsi="Times New Roman" w:cs="Times New Roman"/>
          <w:sz w:val="24"/>
          <w:szCs w:val="24"/>
          <w:lang w:val="en-US"/>
        </w:rPr>
        <w:t xml:space="preserve">   (</w:t>
      </w:r>
      <w:proofErr w:type="gramEnd"/>
      <w:r w:rsidRPr="00887865">
        <w:rPr>
          <w:rFonts w:ascii="Times New Roman" w:eastAsia="Times New Roman" w:hAnsi="Times New Roman" w:cs="Times New Roman"/>
          <w:sz w:val="24"/>
          <w:szCs w:val="24"/>
          <w:lang w:val="en-US"/>
        </w:rPr>
        <w:t xml:space="preserve">adresa completă) posesor al BI/CI seria ............, nr. ..............., eliberat de ....................... la data de ................, CNP ......................, </w:t>
      </w:r>
      <w:r w:rsidRPr="00887865">
        <w:rPr>
          <w:rFonts w:ascii="Times New Roman" w:eastAsia="Times New Roman" w:hAnsi="Times New Roman" w:cs="Times New Roman"/>
          <w:b/>
          <w:sz w:val="24"/>
          <w:szCs w:val="24"/>
          <w:lang w:val="en-US"/>
        </w:rPr>
        <w:t>în calitate de prosumator persoană fizică</w:t>
      </w:r>
      <w:r w:rsidRPr="00887865">
        <w:rPr>
          <w:rFonts w:ascii="Times New Roman" w:eastAsia="Times New Roman" w:hAnsi="Times New Roman" w:cs="Times New Roman"/>
          <w:sz w:val="24"/>
          <w:szCs w:val="24"/>
          <w:lang w:val="en-US"/>
        </w:rPr>
        <w:t xml:space="preserve">, deținător al certificatelor de racordare nr. </w:t>
      </w:r>
      <w:proofErr w:type="gramStart"/>
      <w:r w:rsidRPr="00887865">
        <w:rPr>
          <w:rFonts w:ascii="Times New Roman" w:eastAsia="Times New Roman" w:hAnsi="Times New Roman" w:cs="Times New Roman"/>
          <w:sz w:val="24"/>
          <w:szCs w:val="24"/>
          <w:lang w:val="en-US"/>
        </w:rPr>
        <w:t>…./</w:t>
      </w:r>
      <w:proofErr w:type="gramEnd"/>
      <w:r w:rsidRPr="00887865">
        <w:rPr>
          <w:rFonts w:ascii="Times New Roman" w:eastAsia="Times New Roman" w:hAnsi="Times New Roman" w:cs="Times New Roman"/>
          <w:sz w:val="24"/>
          <w:szCs w:val="24"/>
          <w:lang w:val="en-US"/>
        </w:rPr>
        <w:t>data…….emise pentru locurile de producere și consum…..,</w:t>
      </w:r>
    </w:p>
    <w:p w:rsidR="00887865" w:rsidRPr="00887865" w:rsidRDefault="00887865" w:rsidP="00887865">
      <w:pPr>
        <w:spacing w:after="0" w:line="360" w:lineRule="auto"/>
        <w:jc w:val="both"/>
        <w:rPr>
          <w:rFonts w:ascii="Times New Roman" w:eastAsia="Times New Roman" w:hAnsi="Times New Roman" w:cs="Times New Roman"/>
          <w:sz w:val="24"/>
          <w:szCs w:val="24"/>
          <w:lang w:val="en-US"/>
        </w:rPr>
      </w:pPr>
    </w:p>
    <w:p w:rsidR="00887865" w:rsidRDefault="00887865" w:rsidP="00474B32">
      <w:pPr>
        <w:spacing w:after="0" w:line="360" w:lineRule="auto"/>
        <w:jc w:val="both"/>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 xml:space="preserve">solicit realizarea compensării financiare între facturile emise pentru locuri de producere și consum/locurile de consum, conform ordinii de acoperire a consumului de energie electrică la alte locuri de consum/locuri de producere și consum, respectiv a schemei de utilizare a energiei electrice produse și livrate în exces într-o perioadă de facturare la locurile de consum/locurile de producere și consum </w:t>
      </w:r>
      <w:r w:rsidRPr="00887865">
        <w:rPr>
          <w:rFonts w:ascii="Times New Roman" w:eastAsia="Times New Roman" w:hAnsi="Times New Roman" w:cs="Times New Roman"/>
          <w:i/>
          <w:sz w:val="24"/>
          <w:szCs w:val="24"/>
          <w:lang w:val="en-US"/>
        </w:rPr>
        <w:t xml:space="preserve">[dacă prosumatorul deține unul sau mai multe locuri de producere și consum pentru care se aplică mecanismul de compensare cantitativă], </w:t>
      </w:r>
      <w:r w:rsidRPr="00887865">
        <w:rPr>
          <w:rFonts w:ascii="Times New Roman" w:eastAsia="Times New Roman" w:hAnsi="Times New Roman" w:cs="Times New Roman"/>
          <w:sz w:val="24"/>
          <w:szCs w:val="24"/>
          <w:lang w:val="en-US"/>
        </w:rPr>
        <w:t>prevăzute în Anexa la prezenta cerere.</w:t>
      </w:r>
    </w:p>
    <w:p w:rsidR="00474B32" w:rsidRPr="00887865" w:rsidRDefault="00474B32" w:rsidP="00474B32">
      <w:pPr>
        <w:spacing w:after="0" w:line="360" w:lineRule="auto"/>
        <w:jc w:val="both"/>
        <w:rPr>
          <w:rFonts w:ascii="Times New Roman" w:eastAsia="Times New Roman" w:hAnsi="Times New Roman" w:cs="Times New Roman"/>
          <w:sz w:val="24"/>
          <w:szCs w:val="24"/>
          <w:lang w:val="en-US"/>
        </w:rPr>
      </w:pPr>
    </w:p>
    <w:p w:rsidR="00887865" w:rsidRPr="00887865" w:rsidRDefault="00887865" w:rsidP="00887865">
      <w:pPr>
        <w:spacing w:after="0" w:line="360" w:lineRule="auto"/>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w:t>
      </w:r>
    </w:p>
    <w:p w:rsidR="00887865" w:rsidRPr="00887865" w:rsidRDefault="00887865" w:rsidP="00887865">
      <w:pPr>
        <w:spacing w:after="0" w:line="360" w:lineRule="auto"/>
        <w:rPr>
          <w:rFonts w:ascii="Times New Roman" w:eastAsia="Times New Roman" w:hAnsi="Times New Roman" w:cs="Times New Roman"/>
          <w:sz w:val="24"/>
          <w:szCs w:val="24"/>
          <w:lang w:val="en-US"/>
        </w:rPr>
      </w:pPr>
      <w:r w:rsidRPr="00887865">
        <w:rPr>
          <w:rFonts w:ascii="Times New Roman" w:eastAsia="Times New Roman" w:hAnsi="Times New Roman" w:cs="Times New Roman"/>
          <w:sz w:val="24"/>
          <w:szCs w:val="24"/>
          <w:lang w:val="en-US"/>
        </w:rPr>
        <w:t>[nume, prenume şi semnătură prosumator]</w:t>
      </w:r>
    </w:p>
    <w:p w:rsidR="00887865" w:rsidRPr="00887865" w:rsidRDefault="00887865" w:rsidP="00887865">
      <w:pPr>
        <w:spacing w:after="0" w:line="360" w:lineRule="auto"/>
        <w:ind w:left="225"/>
        <w:jc w:val="both"/>
        <w:rPr>
          <w:rFonts w:ascii="Times New Roman" w:eastAsia="Times New Roman" w:hAnsi="Times New Roman" w:cs="Times New Roman"/>
          <w:sz w:val="24"/>
          <w:szCs w:val="24"/>
          <w:lang w:val="en-US"/>
        </w:rPr>
      </w:pPr>
    </w:p>
    <w:p w:rsidR="004E6F68" w:rsidRDefault="00887865" w:rsidP="00474B32">
      <w:pPr>
        <w:spacing w:after="0" w:line="360" w:lineRule="auto"/>
        <w:rPr>
          <w:rFonts w:ascii="Times New Roman" w:hAnsi="Times New Roman"/>
          <w:sz w:val="24"/>
          <w:szCs w:val="24"/>
        </w:rPr>
      </w:pPr>
      <w:r w:rsidRPr="00887865">
        <w:rPr>
          <w:rFonts w:ascii="Times New Roman" w:eastAsia="Times New Roman" w:hAnsi="Times New Roman" w:cs="Times New Roman"/>
          <w:sz w:val="24"/>
          <w:szCs w:val="24"/>
          <w:lang w:val="en-US"/>
        </w:rPr>
        <w:t>Dat</w:t>
      </w:r>
      <w:bookmarkStart w:id="7" w:name="_Hlk131160135"/>
      <w:r w:rsidR="00474B32">
        <w:rPr>
          <w:rFonts w:ascii="Times New Roman" w:eastAsia="Times New Roman" w:hAnsi="Times New Roman" w:cs="Times New Roman"/>
          <w:sz w:val="24"/>
          <w:szCs w:val="24"/>
          <w:lang w:val="en-US"/>
        </w:rPr>
        <w:t>a</w:t>
      </w:r>
      <w:bookmarkStart w:id="8" w:name="_Hlk126683404"/>
      <w:bookmarkEnd w:id="7"/>
      <w:bookmarkEnd w:id="8"/>
    </w:p>
    <w:sectPr w:rsidR="004E6F68" w:rsidSect="00474B32">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836" w:rsidRDefault="005F0836">
      <w:pPr>
        <w:spacing w:after="0" w:line="240" w:lineRule="auto"/>
      </w:pPr>
      <w:r>
        <w:separator/>
      </w:r>
    </w:p>
  </w:endnote>
  <w:endnote w:type="continuationSeparator" w:id="0">
    <w:p w:rsidR="005F0836" w:rsidRDefault="005F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7A9" w:rsidRPr="005814F5" w:rsidRDefault="00F767A9" w:rsidP="00D70EB3">
    <w:pPr>
      <w:pStyle w:val="BodyText"/>
      <w:ind w:right="360"/>
      <w:jc w:val="right"/>
      <w:rPr>
        <w:rFonts w:ascii="Times New Roman" w:hAnsi="Times New Roman"/>
        <w:szCs w:val="24"/>
        <w:lang w:val="it-IT"/>
      </w:rPr>
    </w:pPr>
    <w:r w:rsidRPr="005814F5">
      <w:rPr>
        <w:rStyle w:val="PageNumber"/>
        <w:szCs w:val="24"/>
      </w:rPr>
      <w:fldChar w:fldCharType="begin"/>
    </w:r>
    <w:r w:rsidRPr="005814F5">
      <w:rPr>
        <w:rStyle w:val="PageNumber"/>
        <w:szCs w:val="24"/>
      </w:rPr>
      <w:instrText xml:space="preserve"> PAGE </w:instrText>
    </w:r>
    <w:r w:rsidRPr="005814F5">
      <w:rPr>
        <w:rStyle w:val="PageNumber"/>
        <w:szCs w:val="24"/>
      </w:rPr>
      <w:fldChar w:fldCharType="separate"/>
    </w:r>
    <w:r>
      <w:rPr>
        <w:rStyle w:val="PageNumber"/>
        <w:noProof/>
        <w:szCs w:val="24"/>
      </w:rPr>
      <w:t>12</w:t>
    </w:r>
    <w:r w:rsidRPr="005814F5">
      <w:rPr>
        <w:rStyle w:val="PageNumbe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6793599"/>
      <w:docPartObj>
        <w:docPartGallery w:val="Page Numbers (Bottom of Page)"/>
        <w:docPartUnique/>
      </w:docPartObj>
    </w:sdtPr>
    <w:sdtEndPr/>
    <w:sdtContent>
      <w:p w:rsidR="00F767A9" w:rsidRDefault="00F767A9">
        <w:pPr>
          <w:pStyle w:val="Footer"/>
          <w:jc w:val="right"/>
        </w:pPr>
        <w:r>
          <w:fldChar w:fldCharType="begin"/>
        </w:r>
        <w:r>
          <w:instrText xml:space="preserve"> PAGE   \* MERGEFORMAT </w:instrText>
        </w:r>
        <w:r>
          <w:fldChar w:fldCharType="separate"/>
        </w:r>
        <w:r>
          <w:rPr>
            <w:noProof/>
          </w:rPr>
          <w:t>1</w:t>
        </w:r>
        <w:r>
          <w:fldChar w:fldCharType="end"/>
        </w:r>
      </w:p>
    </w:sdtContent>
  </w:sdt>
  <w:p w:rsidR="00F767A9" w:rsidRPr="005814F5" w:rsidRDefault="00F767A9" w:rsidP="00D70EB3">
    <w:pPr>
      <w:pStyle w:val="Footer"/>
      <w:jc w:val="right"/>
      <w:rPr>
        <w:rFonts w:ascii="Times New Roman" w:hAnsi="Times New Roman"/>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836" w:rsidRDefault="005F0836">
      <w:pPr>
        <w:spacing w:after="0" w:line="240" w:lineRule="auto"/>
      </w:pPr>
      <w:r>
        <w:separator/>
      </w:r>
    </w:p>
  </w:footnote>
  <w:footnote w:type="continuationSeparator" w:id="0">
    <w:p w:rsidR="005F0836" w:rsidRDefault="005F0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4C3"/>
    <w:multiLevelType w:val="hybridMultilevel"/>
    <w:tmpl w:val="5C3CDF02"/>
    <w:lvl w:ilvl="0" w:tplc="E6E8EE98">
      <w:start w:val="1"/>
      <w:numFmt w:val="lowerLetter"/>
      <w:lvlText w:val="%1)"/>
      <w:lvlJc w:val="left"/>
      <w:pPr>
        <w:tabs>
          <w:tab w:val="num" w:pos="2358"/>
        </w:tabs>
        <w:ind w:left="2358" w:hanging="360"/>
      </w:pPr>
      <w:rPr>
        <w:rFonts w:hint="default"/>
      </w:rPr>
    </w:lvl>
    <w:lvl w:ilvl="1" w:tplc="04090019" w:tentative="1">
      <w:start w:val="1"/>
      <w:numFmt w:val="lowerLetter"/>
      <w:lvlText w:val="%2."/>
      <w:lvlJc w:val="left"/>
      <w:pPr>
        <w:tabs>
          <w:tab w:val="num" w:pos="1188"/>
        </w:tabs>
        <w:ind w:left="1188" w:hanging="360"/>
      </w:pPr>
    </w:lvl>
    <w:lvl w:ilvl="2" w:tplc="0409001B" w:tentative="1">
      <w:start w:val="1"/>
      <w:numFmt w:val="lowerRoman"/>
      <w:lvlText w:val="%3."/>
      <w:lvlJc w:val="right"/>
      <w:pPr>
        <w:tabs>
          <w:tab w:val="num" w:pos="1908"/>
        </w:tabs>
        <w:ind w:left="1908" w:hanging="180"/>
      </w:pPr>
    </w:lvl>
    <w:lvl w:ilvl="3" w:tplc="0409000F" w:tentative="1">
      <w:start w:val="1"/>
      <w:numFmt w:val="decimal"/>
      <w:lvlText w:val="%4."/>
      <w:lvlJc w:val="left"/>
      <w:pPr>
        <w:tabs>
          <w:tab w:val="num" w:pos="2628"/>
        </w:tabs>
        <w:ind w:left="2628" w:hanging="360"/>
      </w:pPr>
    </w:lvl>
    <w:lvl w:ilvl="4" w:tplc="04090019" w:tentative="1">
      <w:start w:val="1"/>
      <w:numFmt w:val="lowerLetter"/>
      <w:lvlText w:val="%5."/>
      <w:lvlJc w:val="left"/>
      <w:pPr>
        <w:tabs>
          <w:tab w:val="num" w:pos="3348"/>
        </w:tabs>
        <w:ind w:left="3348" w:hanging="360"/>
      </w:pPr>
    </w:lvl>
    <w:lvl w:ilvl="5" w:tplc="0409001B" w:tentative="1">
      <w:start w:val="1"/>
      <w:numFmt w:val="lowerRoman"/>
      <w:lvlText w:val="%6."/>
      <w:lvlJc w:val="right"/>
      <w:pPr>
        <w:tabs>
          <w:tab w:val="num" w:pos="4068"/>
        </w:tabs>
        <w:ind w:left="4068" w:hanging="180"/>
      </w:pPr>
    </w:lvl>
    <w:lvl w:ilvl="6" w:tplc="0409000F" w:tentative="1">
      <w:start w:val="1"/>
      <w:numFmt w:val="decimal"/>
      <w:lvlText w:val="%7."/>
      <w:lvlJc w:val="left"/>
      <w:pPr>
        <w:tabs>
          <w:tab w:val="num" w:pos="4788"/>
        </w:tabs>
        <w:ind w:left="4788" w:hanging="360"/>
      </w:pPr>
    </w:lvl>
    <w:lvl w:ilvl="7" w:tplc="04090019" w:tentative="1">
      <w:start w:val="1"/>
      <w:numFmt w:val="lowerLetter"/>
      <w:lvlText w:val="%8."/>
      <w:lvlJc w:val="left"/>
      <w:pPr>
        <w:tabs>
          <w:tab w:val="num" w:pos="5508"/>
        </w:tabs>
        <w:ind w:left="5508" w:hanging="360"/>
      </w:pPr>
    </w:lvl>
    <w:lvl w:ilvl="8" w:tplc="0409001B" w:tentative="1">
      <w:start w:val="1"/>
      <w:numFmt w:val="lowerRoman"/>
      <w:lvlText w:val="%9."/>
      <w:lvlJc w:val="right"/>
      <w:pPr>
        <w:tabs>
          <w:tab w:val="num" w:pos="6228"/>
        </w:tabs>
        <w:ind w:left="6228" w:hanging="180"/>
      </w:pPr>
    </w:lvl>
  </w:abstractNum>
  <w:abstractNum w:abstractNumId="1" w15:restartNumberingAfterBreak="0">
    <w:nsid w:val="047E1316"/>
    <w:multiLevelType w:val="hybridMultilevel"/>
    <w:tmpl w:val="33247424"/>
    <w:lvl w:ilvl="0" w:tplc="041E3C3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987315"/>
    <w:multiLevelType w:val="multilevel"/>
    <w:tmpl w:val="56DCA428"/>
    <w:lvl w:ilvl="0">
      <w:start w:val="1"/>
      <w:numFmt w:val="lowerLetter"/>
      <w:lvlText w:val="%1)"/>
      <w:lvlJc w:val="left"/>
      <w:pPr>
        <w:tabs>
          <w:tab w:val="num" w:pos="6588"/>
        </w:tabs>
        <w:ind w:left="6588" w:hanging="360"/>
      </w:pPr>
    </w:lvl>
    <w:lvl w:ilvl="1">
      <w:start w:val="1"/>
      <w:numFmt w:val="lowerLetter"/>
      <w:lvlText w:val="%2)"/>
      <w:lvlJc w:val="left"/>
      <w:pPr>
        <w:tabs>
          <w:tab w:val="num" w:pos="3528"/>
        </w:tabs>
        <w:ind w:left="3528" w:hanging="360"/>
      </w:pPr>
      <w:rPr>
        <w:rFonts w:hint="default"/>
      </w:rPr>
    </w:lvl>
    <w:lvl w:ilvl="2">
      <w:start w:val="2"/>
      <w:numFmt w:val="decimal"/>
      <w:lvlText w:val="(%3)"/>
      <w:lvlJc w:val="left"/>
      <w:pPr>
        <w:tabs>
          <w:tab w:val="num" w:pos="4428"/>
        </w:tabs>
        <w:ind w:left="4428" w:hanging="360"/>
      </w:pPr>
      <w:rPr>
        <w:rFonts w:hint="default"/>
      </w:rPr>
    </w:lvl>
    <w:lvl w:ilvl="3" w:tentative="1">
      <w:start w:val="1"/>
      <w:numFmt w:val="decimal"/>
      <w:lvlText w:val="%4."/>
      <w:lvlJc w:val="left"/>
      <w:pPr>
        <w:tabs>
          <w:tab w:val="num" w:pos="4968"/>
        </w:tabs>
        <w:ind w:left="4968" w:hanging="360"/>
      </w:pPr>
    </w:lvl>
    <w:lvl w:ilvl="4" w:tentative="1">
      <w:start w:val="1"/>
      <w:numFmt w:val="lowerLetter"/>
      <w:lvlText w:val="%5."/>
      <w:lvlJc w:val="left"/>
      <w:pPr>
        <w:tabs>
          <w:tab w:val="num" w:pos="5688"/>
        </w:tabs>
        <w:ind w:left="5688" w:hanging="360"/>
      </w:pPr>
    </w:lvl>
    <w:lvl w:ilvl="5" w:tentative="1">
      <w:start w:val="1"/>
      <w:numFmt w:val="lowerRoman"/>
      <w:lvlText w:val="%6."/>
      <w:lvlJc w:val="right"/>
      <w:pPr>
        <w:tabs>
          <w:tab w:val="num" w:pos="6408"/>
        </w:tabs>
        <w:ind w:left="6408" w:hanging="180"/>
      </w:pPr>
    </w:lvl>
    <w:lvl w:ilvl="6" w:tentative="1">
      <w:start w:val="1"/>
      <w:numFmt w:val="decimal"/>
      <w:lvlText w:val="%7."/>
      <w:lvlJc w:val="left"/>
      <w:pPr>
        <w:tabs>
          <w:tab w:val="num" w:pos="7128"/>
        </w:tabs>
        <w:ind w:left="7128" w:hanging="360"/>
      </w:pPr>
    </w:lvl>
    <w:lvl w:ilvl="7" w:tentative="1">
      <w:start w:val="1"/>
      <w:numFmt w:val="lowerLetter"/>
      <w:lvlText w:val="%8."/>
      <w:lvlJc w:val="left"/>
      <w:pPr>
        <w:tabs>
          <w:tab w:val="num" w:pos="7848"/>
        </w:tabs>
        <w:ind w:left="7848" w:hanging="360"/>
      </w:pPr>
    </w:lvl>
    <w:lvl w:ilvl="8" w:tentative="1">
      <w:start w:val="1"/>
      <w:numFmt w:val="lowerRoman"/>
      <w:lvlText w:val="%9."/>
      <w:lvlJc w:val="right"/>
      <w:pPr>
        <w:tabs>
          <w:tab w:val="num" w:pos="8568"/>
        </w:tabs>
        <w:ind w:left="8568" w:hanging="180"/>
      </w:pPr>
    </w:lvl>
  </w:abstractNum>
  <w:abstractNum w:abstractNumId="3" w15:restartNumberingAfterBreak="0">
    <w:nsid w:val="264F6FAC"/>
    <w:multiLevelType w:val="hybridMultilevel"/>
    <w:tmpl w:val="E50E0B4A"/>
    <w:lvl w:ilvl="0" w:tplc="4250656C">
      <w:start w:val="2"/>
      <w:numFmt w:val="decimal"/>
      <w:lvlText w:val="%1."/>
      <w:lvlJc w:val="left"/>
      <w:pPr>
        <w:ind w:left="720" w:hanging="360"/>
      </w:pPr>
      <w:rPr>
        <w:rFonts w:ascii="Times New Roman" w:hAnsi="Times New Roman" w:hint="default"/>
        <w:b w:val="0"/>
        <w:i w:val="0"/>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81C02F8"/>
    <w:multiLevelType w:val="hybridMultilevel"/>
    <w:tmpl w:val="DA9AD33C"/>
    <w:lvl w:ilvl="0" w:tplc="ACF26DE8">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15:restartNumberingAfterBreak="0">
    <w:nsid w:val="2BFC10BE"/>
    <w:multiLevelType w:val="hybridMultilevel"/>
    <w:tmpl w:val="E93AE3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E3588"/>
    <w:multiLevelType w:val="hybridMultilevel"/>
    <w:tmpl w:val="98440D34"/>
    <w:lvl w:ilvl="0" w:tplc="E6E8EE98">
      <w:start w:val="1"/>
      <w:numFmt w:val="lowerLetter"/>
      <w:lvlText w:val="%1)"/>
      <w:lvlJc w:val="left"/>
      <w:pPr>
        <w:tabs>
          <w:tab w:val="num" w:pos="3528"/>
        </w:tabs>
        <w:ind w:left="3528" w:hanging="360"/>
      </w:pPr>
      <w:rPr>
        <w:rFonts w:hint="default"/>
      </w:rPr>
    </w:lvl>
    <w:lvl w:ilvl="1" w:tplc="E6E8EE98">
      <w:start w:val="1"/>
      <w:numFmt w:val="lowerLetter"/>
      <w:lvlText w:val="%2)"/>
      <w:lvlJc w:val="left"/>
      <w:pPr>
        <w:tabs>
          <w:tab w:val="num" w:pos="2358"/>
        </w:tabs>
        <w:ind w:left="2358" w:hanging="360"/>
      </w:pPr>
      <w:rPr>
        <w:rFonts w:hint="default"/>
      </w:rPr>
    </w:lvl>
    <w:lvl w:ilvl="2" w:tplc="0409001B" w:tentative="1">
      <w:start w:val="1"/>
      <w:numFmt w:val="lowerRoman"/>
      <w:lvlText w:val="%3."/>
      <w:lvlJc w:val="right"/>
      <w:pPr>
        <w:tabs>
          <w:tab w:val="num" w:pos="3078"/>
        </w:tabs>
        <w:ind w:left="3078" w:hanging="180"/>
      </w:pPr>
    </w:lvl>
    <w:lvl w:ilvl="3" w:tplc="0409000F" w:tentative="1">
      <w:start w:val="1"/>
      <w:numFmt w:val="decimal"/>
      <w:lvlText w:val="%4."/>
      <w:lvlJc w:val="left"/>
      <w:pPr>
        <w:tabs>
          <w:tab w:val="num" w:pos="3798"/>
        </w:tabs>
        <w:ind w:left="3798" w:hanging="360"/>
      </w:pPr>
    </w:lvl>
    <w:lvl w:ilvl="4" w:tplc="04090019" w:tentative="1">
      <w:start w:val="1"/>
      <w:numFmt w:val="lowerLetter"/>
      <w:lvlText w:val="%5."/>
      <w:lvlJc w:val="left"/>
      <w:pPr>
        <w:tabs>
          <w:tab w:val="num" w:pos="4518"/>
        </w:tabs>
        <w:ind w:left="4518" w:hanging="360"/>
      </w:pPr>
    </w:lvl>
    <w:lvl w:ilvl="5" w:tplc="0409001B" w:tentative="1">
      <w:start w:val="1"/>
      <w:numFmt w:val="lowerRoman"/>
      <w:lvlText w:val="%6."/>
      <w:lvlJc w:val="right"/>
      <w:pPr>
        <w:tabs>
          <w:tab w:val="num" w:pos="5238"/>
        </w:tabs>
        <w:ind w:left="5238" w:hanging="180"/>
      </w:pPr>
    </w:lvl>
    <w:lvl w:ilvl="6" w:tplc="0409000F" w:tentative="1">
      <w:start w:val="1"/>
      <w:numFmt w:val="decimal"/>
      <w:lvlText w:val="%7."/>
      <w:lvlJc w:val="left"/>
      <w:pPr>
        <w:tabs>
          <w:tab w:val="num" w:pos="5958"/>
        </w:tabs>
        <w:ind w:left="5958" w:hanging="360"/>
      </w:pPr>
    </w:lvl>
    <w:lvl w:ilvl="7" w:tplc="04090019" w:tentative="1">
      <w:start w:val="1"/>
      <w:numFmt w:val="lowerLetter"/>
      <w:lvlText w:val="%8."/>
      <w:lvlJc w:val="left"/>
      <w:pPr>
        <w:tabs>
          <w:tab w:val="num" w:pos="6678"/>
        </w:tabs>
        <w:ind w:left="6678" w:hanging="360"/>
      </w:pPr>
    </w:lvl>
    <w:lvl w:ilvl="8" w:tplc="0409001B" w:tentative="1">
      <w:start w:val="1"/>
      <w:numFmt w:val="lowerRoman"/>
      <w:lvlText w:val="%9."/>
      <w:lvlJc w:val="right"/>
      <w:pPr>
        <w:tabs>
          <w:tab w:val="num" w:pos="7398"/>
        </w:tabs>
        <w:ind w:left="7398" w:hanging="180"/>
      </w:pPr>
    </w:lvl>
  </w:abstractNum>
  <w:abstractNum w:abstractNumId="7" w15:restartNumberingAfterBreak="0">
    <w:nsid w:val="461E2B1A"/>
    <w:multiLevelType w:val="hybridMultilevel"/>
    <w:tmpl w:val="4B5422F0"/>
    <w:lvl w:ilvl="0" w:tplc="0AFE0972">
      <w:start w:val="1"/>
      <w:numFmt w:val="decimal"/>
      <w:lvlText w:val="%1."/>
      <w:lvlJc w:val="left"/>
      <w:pPr>
        <w:tabs>
          <w:tab w:val="num" w:pos="360"/>
        </w:tabs>
        <w:ind w:left="360" w:hanging="360"/>
      </w:pPr>
      <w:rPr>
        <w:rFonts w:hint="default"/>
        <w:b w:val="0"/>
        <w:i w:val="0"/>
      </w:rPr>
    </w:lvl>
    <w:lvl w:ilvl="1" w:tplc="4DFA082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1B739C"/>
    <w:multiLevelType w:val="hybridMultilevel"/>
    <w:tmpl w:val="CB1EF994"/>
    <w:lvl w:ilvl="0" w:tplc="37FA00D2">
      <w:start w:val="1"/>
      <w:numFmt w:val="lowerRoman"/>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9" w15:restartNumberingAfterBreak="0">
    <w:nsid w:val="55486F91"/>
    <w:multiLevelType w:val="hybridMultilevel"/>
    <w:tmpl w:val="13CA87EE"/>
    <w:lvl w:ilvl="0" w:tplc="38241EE0">
      <w:start w:val="1"/>
      <w:numFmt w:val="decimal"/>
      <w:lvlText w:val="%1."/>
      <w:lvlJc w:val="left"/>
      <w:pPr>
        <w:tabs>
          <w:tab w:val="num" w:pos="360"/>
        </w:tabs>
        <w:ind w:left="360" w:hanging="360"/>
      </w:pPr>
      <w:rPr>
        <w:rFonts w:hint="default"/>
        <w:b/>
        <w:i w:val="0"/>
        <w:strike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C521141"/>
    <w:multiLevelType w:val="hybridMultilevel"/>
    <w:tmpl w:val="0B366970"/>
    <w:lvl w:ilvl="0" w:tplc="270A1A44">
      <w:start w:val="1"/>
      <w:numFmt w:val="upperRoman"/>
      <w:lvlText w:val="Art. %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25659A5"/>
    <w:multiLevelType w:val="hybridMultilevel"/>
    <w:tmpl w:val="A9B64D46"/>
    <w:lvl w:ilvl="0" w:tplc="020E3C90">
      <w:start w:val="1"/>
      <w:numFmt w:val="decimal"/>
      <w:lvlText w:val="%1."/>
      <w:lvlJc w:val="left"/>
      <w:pPr>
        <w:ind w:left="360" w:hanging="360"/>
      </w:pPr>
      <w:rPr>
        <w:rFonts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7656273"/>
    <w:multiLevelType w:val="hybridMultilevel"/>
    <w:tmpl w:val="4D8C84A2"/>
    <w:lvl w:ilvl="0" w:tplc="9B8CCE76">
      <w:start w:val="1"/>
      <w:numFmt w:val="bullet"/>
      <w:lvlText w:val="-"/>
      <w:lvlJc w:val="left"/>
      <w:pPr>
        <w:tabs>
          <w:tab w:val="num" w:pos="1800"/>
        </w:tabs>
        <w:ind w:left="1800" w:hanging="360"/>
      </w:pPr>
      <w:rPr>
        <w:rFonts w:ascii="Arial Narrow" w:hAnsi="Arial Narro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6A4521C4"/>
    <w:multiLevelType w:val="hybridMultilevel"/>
    <w:tmpl w:val="0928C8CE"/>
    <w:lvl w:ilvl="0" w:tplc="59488AE4">
      <w:start w:val="1"/>
      <w:numFmt w:val="upperRoman"/>
      <w:lvlText w:val="Art. %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02640E7"/>
    <w:multiLevelType w:val="hybridMultilevel"/>
    <w:tmpl w:val="464C24A2"/>
    <w:lvl w:ilvl="0" w:tplc="37FA00D2">
      <w:start w:val="1"/>
      <w:numFmt w:val="lowerRoman"/>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5" w15:restartNumberingAfterBreak="0">
    <w:nsid w:val="73775C12"/>
    <w:multiLevelType w:val="hybridMultilevel"/>
    <w:tmpl w:val="DE8C5570"/>
    <w:lvl w:ilvl="0" w:tplc="9B8CCE76">
      <w:start w:val="1"/>
      <w:numFmt w:val="bullet"/>
      <w:lvlText w:val="-"/>
      <w:lvlJc w:val="left"/>
      <w:pPr>
        <w:tabs>
          <w:tab w:val="num" w:pos="1800"/>
        </w:tabs>
        <w:ind w:left="1800" w:hanging="360"/>
      </w:pPr>
      <w:rPr>
        <w:rFonts w:ascii="Arial Narrow" w:hAnsi="Arial Narro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0"/>
  </w:num>
  <w:num w:numId="3">
    <w:abstractNumId w:val="13"/>
  </w:num>
  <w:num w:numId="4">
    <w:abstractNumId w:val="4"/>
  </w:num>
  <w:num w:numId="5">
    <w:abstractNumId w:val="8"/>
  </w:num>
  <w:num w:numId="6">
    <w:abstractNumId w:val="14"/>
  </w:num>
  <w:num w:numId="7">
    <w:abstractNumId w:val="5"/>
  </w:num>
  <w:num w:numId="8">
    <w:abstractNumId w:val="12"/>
  </w:num>
  <w:num w:numId="9">
    <w:abstractNumId w:val="15"/>
  </w:num>
  <w:num w:numId="10">
    <w:abstractNumId w:val="7"/>
  </w:num>
  <w:num w:numId="11">
    <w:abstractNumId w:val="1"/>
  </w:num>
  <w:num w:numId="12">
    <w:abstractNumId w:val="2"/>
  </w:num>
  <w:num w:numId="13">
    <w:abstractNumId w:val="6"/>
  </w:num>
  <w:num w:numId="14">
    <w:abstractNumId w:val="0"/>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D6"/>
    <w:rsid w:val="000046E0"/>
    <w:rsid w:val="00011FAE"/>
    <w:rsid w:val="000162F3"/>
    <w:rsid w:val="000253BF"/>
    <w:rsid w:val="00031A36"/>
    <w:rsid w:val="00050D6A"/>
    <w:rsid w:val="00057824"/>
    <w:rsid w:val="0006101F"/>
    <w:rsid w:val="000671FF"/>
    <w:rsid w:val="000705B2"/>
    <w:rsid w:val="00095C34"/>
    <w:rsid w:val="000A0342"/>
    <w:rsid w:val="000A1E06"/>
    <w:rsid w:val="000A3DEC"/>
    <w:rsid w:val="000A68A5"/>
    <w:rsid w:val="000B31D3"/>
    <w:rsid w:val="000B4913"/>
    <w:rsid w:val="000C1651"/>
    <w:rsid w:val="000D264B"/>
    <w:rsid w:val="000D376E"/>
    <w:rsid w:val="000D39A4"/>
    <w:rsid w:val="000E34A9"/>
    <w:rsid w:val="000F2A37"/>
    <w:rsid w:val="000F4BC8"/>
    <w:rsid w:val="000F5DE6"/>
    <w:rsid w:val="000F5ED9"/>
    <w:rsid w:val="000F775D"/>
    <w:rsid w:val="000F7F4D"/>
    <w:rsid w:val="00104159"/>
    <w:rsid w:val="00105674"/>
    <w:rsid w:val="00113E4A"/>
    <w:rsid w:val="00114C9F"/>
    <w:rsid w:val="0012731D"/>
    <w:rsid w:val="001342EC"/>
    <w:rsid w:val="001409A4"/>
    <w:rsid w:val="0014224E"/>
    <w:rsid w:val="0015043F"/>
    <w:rsid w:val="00152965"/>
    <w:rsid w:val="00162659"/>
    <w:rsid w:val="001658BD"/>
    <w:rsid w:val="00166826"/>
    <w:rsid w:val="00167BC7"/>
    <w:rsid w:val="00172C32"/>
    <w:rsid w:val="0018479E"/>
    <w:rsid w:val="0019697C"/>
    <w:rsid w:val="001B1F94"/>
    <w:rsid w:val="001B6EC8"/>
    <w:rsid w:val="001C5177"/>
    <w:rsid w:val="001D6B28"/>
    <w:rsid w:val="001E2F73"/>
    <w:rsid w:val="001F28E0"/>
    <w:rsid w:val="00210707"/>
    <w:rsid w:val="00214D76"/>
    <w:rsid w:val="00236407"/>
    <w:rsid w:val="00240D00"/>
    <w:rsid w:val="00240D48"/>
    <w:rsid w:val="00244BF8"/>
    <w:rsid w:val="00262B31"/>
    <w:rsid w:val="0026586E"/>
    <w:rsid w:val="0027312A"/>
    <w:rsid w:val="00283EA4"/>
    <w:rsid w:val="00292A59"/>
    <w:rsid w:val="002A0715"/>
    <w:rsid w:val="002A093B"/>
    <w:rsid w:val="002A697B"/>
    <w:rsid w:val="002D5F66"/>
    <w:rsid w:val="002D6000"/>
    <w:rsid w:val="002E033E"/>
    <w:rsid w:val="002E6381"/>
    <w:rsid w:val="002E6661"/>
    <w:rsid w:val="002F6A7F"/>
    <w:rsid w:val="0030578C"/>
    <w:rsid w:val="0030746C"/>
    <w:rsid w:val="00310B51"/>
    <w:rsid w:val="003535E6"/>
    <w:rsid w:val="003553B5"/>
    <w:rsid w:val="00355B76"/>
    <w:rsid w:val="00356B11"/>
    <w:rsid w:val="003827B8"/>
    <w:rsid w:val="003926F0"/>
    <w:rsid w:val="003A1077"/>
    <w:rsid w:val="003A4057"/>
    <w:rsid w:val="003B4210"/>
    <w:rsid w:val="003C2BDB"/>
    <w:rsid w:val="003C3877"/>
    <w:rsid w:val="003C3A5B"/>
    <w:rsid w:val="003C5A12"/>
    <w:rsid w:val="003C72BD"/>
    <w:rsid w:val="003C7C73"/>
    <w:rsid w:val="003D7DFF"/>
    <w:rsid w:val="003E60FA"/>
    <w:rsid w:val="003F2251"/>
    <w:rsid w:val="003F46CA"/>
    <w:rsid w:val="003F4EDF"/>
    <w:rsid w:val="00401A49"/>
    <w:rsid w:val="004071ED"/>
    <w:rsid w:val="004204E8"/>
    <w:rsid w:val="00447CFE"/>
    <w:rsid w:val="00453B42"/>
    <w:rsid w:val="0046218B"/>
    <w:rsid w:val="00466CB2"/>
    <w:rsid w:val="004707F9"/>
    <w:rsid w:val="00474B32"/>
    <w:rsid w:val="0049478A"/>
    <w:rsid w:val="004A6267"/>
    <w:rsid w:val="004D4145"/>
    <w:rsid w:val="004E6F68"/>
    <w:rsid w:val="004F2761"/>
    <w:rsid w:val="00505617"/>
    <w:rsid w:val="00510C31"/>
    <w:rsid w:val="00517ADE"/>
    <w:rsid w:val="00517FCC"/>
    <w:rsid w:val="00537506"/>
    <w:rsid w:val="005433B6"/>
    <w:rsid w:val="00546B5F"/>
    <w:rsid w:val="005760A9"/>
    <w:rsid w:val="0057679D"/>
    <w:rsid w:val="005819A2"/>
    <w:rsid w:val="005A0F37"/>
    <w:rsid w:val="005C4EB0"/>
    <w:rsid w:val="005C73DF"/>
    <w:rsid w:val="005F0836"/>
    <w:rsid w:val="00602E2E"/>
    <w:rsid w:val="00607C08"/>
    <w:rsid w:val="00615E88"/>
    <w:rsid w:val="006177F0"/>
    <w:rsid w:val="006214B7"/>
    <w:rsid w:val="006229BB"/>
    <w:rsid w:val="00624EFF"/>
    <w:rsid w:val="006262F1"/>
    <w:rsid w:val="00630DB0"/>
    <w:rsid w:val="00632F21"/>
    <w:rsid w:val="00645E74"/>
    <w:rsid w:val="00655B24"/>
    <w:rsid w:val="006724D9"/>
    <w:rsid w:val="00673A5F"/>
    <w:rsid w:val="00676292"/>
    <w:rsid w:val="00685BEB"/>
    <w:rsid w:val="006A0C84"/>
    <w:rsid w:val="006A4108"/>
    <w:rsid w:val="006B7AA8"/>
    <w:rsid w:val="006C75BA"/>
    <w:rsid w:val="006D1386"/>
    <w:rsid w:val="006D161E"/>
    <w:rsid w:val="006D2B01"/>
    <w:rsid w:val="006F098F"/>
    <w:rsid w:val="006F49A0"/>
    <w:rsid w:val="006F7E81"/>
    <w:rsid w:val="00701C74"/>
    <w:rsid w:val="0070459D"/>
    <w:rsid w:val="00707182"/>
    <w:rsid w:val="00720C95"/>
    <w:rsid w:val="007215D6"/>
    <w:rsid w:val="00734434"/>
    <w:rsid w:val="00737966"/>
    <w:rsid w:val="0075506F"/>
    <w:rsid w:val="00765CF4"/>
    <w:rsid w:val="00775C7B"/>
    <w:rsid w:val="00783044"/>
    <w:rsid w:val="00785A20"/>
    <w:rsid w:val="007864D6"/>
    <w:rsid w:val="00792BD3"/>
    <w:rsid w:val="007B19C3"/>
    <w:rsid w:val="007C785D"/>
    <w:rsid w:val="007D1DAD"/>
    <w:rsid w:val="007D4FDC"/>
    <w:rsid w:val="007D6DDA"/>
    <w:rsid w:val="007F1B42"/>
    <w:rsid w:val="00807DF0"/>
    <w:rsid w:val="008103E1"/>
    <w:rsid w:val="00841928"/>
    <w:rsid w:val="008507B5"/>
    <w:rsid w:val="00853830"/>
    <w:rsid w:val="00866A4C"/>
    <w:rsid w:val="00877C3B"/>
    <w:rsid w:val="00887865"/>
    <w:rsid w:val="0089427F"/>
    <w:rsid w:val="008954B5"/>
    <w:rsid w:val="008A6B82"/>
    <w:rsid w:val="008B67F2"/>
    <w:rsid w:val="008C5994"/>
    <w:rsid w:val="008D6FE4"/>
    <w:rsid w:val="008D712A"/>
    <w:rsid w:val="00901A17"/>
    <w:rsid w:val="00905D74"/>
    <w:rsid w:val="00912545"/>
    <w:rsid w:val="00914A5B"/>
    <w:rsid w:val="00916E33"/>
    <w:rsid w:val="00920C7E"/>
    <w:rsid w:val="009277FD"/>
    <w:rsid w:val="00932537"/>
    <w:rsid w:val="00947EA1"/>
    <w:rsid w:val="0095070A"/>
    <w:rsid w:val="009515EF"/>
    <w:rsid w:val="009527BF"/>
    <w:rsid w:val="00966C5D"/>
    <w:rsid w:val="009725F6"/>
    <w:rsid w:val="00982241"/>
    <w:rsid w:val="00983935"/>
    <w:rsid w:val="009852DE"/>
    <w:rsid w:val="009875E6"/>
    <w:rsid w:val="00994407"/>
    <w:rsid w:val="009E4A42"/>
    <w:rsid w:val="009F4730"/>
    <w:rsid w:val="00A11990"/>
    <w:rsid w:val="00A20618"/>
    <w:rsid w:val="00A266BC"/>
    <w:rsid w:val="00A34805"/>
    <w:rsid w:val="00A430B8"/>
    <w:rsid w:val="00A46CBF"/>
    <w:rsid w:val="00A67378"/>
    <w:rsid w:val="00A85D05"/>
    <w:rsid w:val="00A93C43"/>
    <w:rsid w:val="00A977B8"/>
    <w:rsid w:val="00AC60AE"/>
    <w:rsid w:val="00AE68CA"/>
    <w:rsid w:val="00AF12EB"/>
    <w:rsid w:val="00AF6702"/>
    <w:rsid w:val="00B03453"/>
    <w:rsid w:val="00B0402D"/>
    <w:rsid w:val="00B34DB6"/>
    <w:rsid w:val="00B41937"/>
    <w:rsid w:val="00B458D2"/>
    <w:rsid w:val="00B55484"/>
    <w:rsid w:val="00B6519C"/>
    <w:rsid w:val="00B66011"/>
    <w:rsid w:val="00B8051E"/>
    <w:rsid w:val="00B828AF"/>
    <w:rsid w:val="00B942F6"/>
    <w:rsid w:val="00B967B6"/>
    <w:rsid w:val="00B96B85"/>
    <w:rsid w:val="00BA43B2"/>
    <w:rsid w:val="00BB014B"/>
    <w:rsid w:val="00BC7A7F"/>
    <w:rsid w:val="00BD2E63"/>
    <w:rsid w:val="00BD4780"/>
    <w:rsid w:val="00BE17A1"/>
    <w:rsid w:val="00BE3DD1"/>
    <w:rsid w:val="00BE6288"/>
    <w:rsid w:val="00BF245A"/>
    <w:rsid w:val="00C01A2E"/>
    <w:rsid w:val="00C04E8D"/>
    <w:rsid w:val="00C10AFB"/>
    <w:rsid w:val="00C11167"/>
    <w:rsid w:val="00C2139F"/>
    <w:rsid w:val="00C23A6D"/>
    <w:rsid w:val="00C24FAA"/>
    <w:rsid w:val="00C25A1E"/>
    <w:rsid w:val="00C27A55"/>
    <w:rsid w:val="00C366A3"/>
    <w:rsid w:val="00C411D9"/>
    <w:rsid w:val="00C502FD"/>
    <w:rsid w:val="00C569E7"/>
    <w:rsid w:val="00C72088"/>
    <w:rsid w:val="00C77EF2"/>
    <w:rsid w:val="00CA5D41"/>
    <w:rsid w:val="00CC3301"/>
    <w:rsid w:val="00CC50F0"/>
    <w:rsid w:val="00CC69C3"/>
    <w:rsid w:val="00CE0148"/>
    <w:rsid w:val="00CE773E"/>
    <w:rsid w:val="00D0140E"/>
    <w:rsid w:val="00D1079A"/>
    <w:rsid w:val="00D10A8D"/>
    <w:rsid w:val="00D119A8"/>
    <w:rsid w:val="00D15901"/>
    <w:rsid w:val="00D174F1"/>
    <w:rsid w:val="00D3390C"/>
    <w:rsid w:val="00D41CFF"/>
    <w:rsid w:val="00D53020"/>
    <w:rsid w:val="00D70EB3"/>
    <w:rsid w:val="00D75578"/>
    <w:rsid w:val="00D85254"/>
    <w:rsid w:val="00D85C98"/>
    <w:rsid w:val="00D935A8"/>
    <w:rsid w:val="00D944CA"/>
    <w:rsid w:val="00DA2490"/>
    <w:rsid w:val="00DB36F9"/>
    <w:rsid w:val="00DC2438"/>
    <w:rsid w:val="00DD2493"/>
    <w:rsid w:val="00DD5A3A"/>
    <w:rsid w:val="00DE0382"/>
    <w:rsid w:val="00DE5BFC"/>
    <w:rsid w:val="00DF464B"/>
    <w:rsid w:val="00E115D6"/>
    <w:rsid w:val="00E17B3C"/>
    <w:rsid w:val="00E31525"/>
    <w:rsid w:val="00E349CD"/>
    <w:rsid w:val="00E474D6"/>
    <w:rsid w:val="00E516AF"/>
    <w:rsid w:val="00E549BD"/>
    <w:rsid w:val="00E57894"/>
    <w:rsid w:val="00E61A82"/>
    <w:rsid w:val="00E7507D"/>
    <w:rsid w:val="00E86232"/>
    <w:rsid w:val="00E87EEB"/>
    <w:rsid w:val="00E9341A"/>
    <w:rsid w:val="00EA0A51"/>
    <w:rsid w:val="00EB0B6C"/>
    <w:rsid w:val="00EB6851"/>
    <w:rsid w:val="00EC1C5B"/>
    <w:rsid w:val="00EC4592"/>
    <w:rsid w:val="00EC644F"/>
    <w:rsid w:val="00ED0128"/>
    <w:rsid w:val="00ED20B6"/>
    <w:rsid w:val="00ED2800"/>
    <w:rsid w:val="00EE4CDD"/>
    <w:rsid w:val="00EE7146"/>
    <w:rsid w:val="00EF48C6"/>
    <w:rsid w:val="00EF4EB2"/>
    <w:rsid w:val="00EF662C"/>
    <w:rsid w:val="00F03579"/>
    <w:rsid w:val="00F100C9"/>
    <w:rsid w:val="00F111CA"/>
    <w:rsid w:val="00F16522"/>
    <w:rsid w:val="00F16C11"/>
    <w:rsid w:val="00F233D6"/>
    <w:rsid w:val="00F235C7"/>
    <w:rsid w:val="00F42D64"/>
    <w:rsid w:val="00F436B7"/>
    <w:rsid w:val="00F57ABF"/>
    <w:rsid w:val="00F62CF2"/>
    <w:rsid w:val="00F767A9"/>
    <w:rsid w:val="00F97AB4"/>
    <w:rsid w:val="00FA339C"/>
    <w:rsid w:val="00FB47F5"/>
    <w:rsid w:val="00FC48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9228"/>
  <w15:chartTrackingRefBased/>
  <w15:docId w15:val="{CDB21A13-AB53-474B-AD31-39C46E52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685BEB"/>
    <w:pPr>
      <w:keepNext/>
      <w:spacing w:after="0" w:line="240" w:lineRule="auto"/>
      <w:jc w:val="center"/>
      <w:outlineLvl w:val="4"/>
    </w:pPr>
    <w:rPr>
      <w:rFonts w:ascii="TimesRomanR" w:eastAsia="Times New Roman" w:hAnsi="TimesRomanR"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D6"/>
    <w:pPr>
      <w:ind w:left="720"/>
      <w:contextualSpacing/>
    </w:pPr>
  </w:style>
  <w:style w:type="character" w:customStyle="1" w:styleId="Heading5Char">
    <w:name w:val="Heading 5 Char"/>
    <w:basedOn w:val="DefaultParagraphFont"/>
    <w:link w:val="Heading5"/>
    <w:rsid w:val="00685BEB"/>
    <w:rPr>
      <w:rFonts w:ascii="TimesRomanR" w:eastAsia="Times New Roman" w:hAnsi="TimesRomanR" w:cs="Times New Roman"/>
      <w:b/>
      <w:sz w:val="24"/>
      <w:szCs w:val="20"/>
      <w:lang w:val="en-US"/>
    </w:rPr>
  </w:style>
  <w:style w:type="paragraph" w:styleId="BodyText">
    <w:name w:val="Body Text"/>
    <w:basedOn w:val="Normal"/>
    <w:link w:val="BodyTextChar"/>
    <w:uiPriority w:val="99"/>
    <w:semiHidden/>
    <w:unhideWhenUsed/>
    <w:rsid w:val="00D70EB3"/>
    <w:pPr>
      <w:spacing w:after="120"/>
    </w:pPr>
  </w:style>
  <w:style w:type="character" w:customStyle="1" w:styleId="BodyTextChar">
    <w:name w:val="Body Text Char"/>
    <w:basedOn w:val="DefaultParagraphFont"/>
    <w:link w:val="BodyText"/>
    <w:uiPriority w:val="99"/>
    <w:semiHidden/>
    <w:rsid w:val="00D70EB3"/>
  </w:style>
  <w:style w:type="paragraph" w:styleId="Footer">
    <w:name w:val="footer"/>
    <w:basedOn w:val="Normal"/>
    <w:link w:val="FooterChar"/>
    <w:uiPriority w:val="99"/>
    <w:semiHidden/>
    <w:unhideWhenUsed/>
    <w:rsid w:val="00D70EB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0EB3"/>
  </w:style>
  <w:style w:type="character" w:styleId="PageNumber">
    <w:name w:val="page number"/>
    <w:basedOn w:val="DefaultParagraphFont"/>
    <w:rsid w:val="00D70EB3"/>
  </w:style>
  <w:style w:type="character" w:styleId="CommentReference">
    <w:name w:val="annotation reference"/>
    <w:basedOn w:val="DefaultParagraphFont"/>
    <w:uiPriority w:val="99"/>
    <w:unhideWhenUsed/>
    <w:rsid w:val="00B03453"/>
    <w:rPr>
      <w:sz w:val="16"/>
      <w:szCs w:val="16"/>
    </w:rPr>
  </w:style>
  <w:style w:type="paragraph" w:styleId="CommentText">
    <w:name w:val="annotation text"/>
    <w:basedOn w:val="Normal"/>
    <w:link w:val="CommentTextChar"/>
    <w:uiPriority w:val="99"/>
    <w:unhideWhenUsed/>
    <w:rsid w:val="00B03453"/>
    <w:pPr>
      <w:spacing w:line="240" w:lineRule="auto"/>
    </w:pPr>
    <w:rPr>
      <w:sz w:val="20"/>
      <w:szCs w:val="20"/>
    </w:rPr>
  </w:style>
  <w:style w:type="character" w:customStyle="1" w:styleId="CommentTextChar">
    <w:name w:val="Comment Text Char"/>
    <w:basedOn w:val="DefaultParagraphFont"/>
    <w:link w:val="CommentText"/>
    <w:uiPriority w:val="99"/>
    <w:rsid w:val="00B03453"/>
    <w:rPr>
      <w:sz w:val="20"/>
      <w:szCs w:val="20"/>
    </w:rPr>
  </w:style>
  <w:style w:type="paragraph" w:styleId="CommentSubject">
    <w:name w:val="annotation subject"/>
    <w:basedOn w:val="CommentText"/>
    <w:next w:val="CommentText"/>
    <w:link w:val="CommentSubjectChar"/>
    <w:uiPriority w:val="99"/>
    <w:semiHidden/>
    <w:unhideWhenUsed/>
    <w:rsid w:val="00B03453"/>
    <w:rPr>
      <w:b/>
      <w:bCs/>
    </w:rPr>
  </w:style>
  <w:style w:type="character" w:customStyle="1" w:styleId="CommentSubjectChar">
    <w:name w:val="Comment Subject Char"/>
    <w:basedOn w:val="CommentTextChar"/>
    <w:link w:val="CommentSubject"/>
    <w:uiPriority w:val="99"/>
    <w:semiHidden/>
    <w:rsid w:val="00B03453"/>
    <w:rPr>
      <w:b/>
      <w:bCs/>
      <w:sz w:val="20"/>
      <w:szCs w:val="20"/>
    </w:rPr>
  </w:style>
  <w:style w:type="paragraph" w:styleId="BalloonText">
    <w:name w:val="Balloon Text"/>
    <w:basedOn w:val="Normal"/>
    <w:link w:val="BalloonTextChar"/>
    <w:uiPriority w:val="99"/>
    <w:semiHidden/>
    <w:unhideWhenUsed/>
    <w:rsid w:val="00B03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53"/>
    <w:rPr>
      <w:rFonts w:ascii="Segoe UI" w:hAnsi="Segoe UI" w:cs="Segoe UI"/>
      <w:sz w:val="18"/>
      <w:szCs w:val="18"/>
    </w:rPr>
  </w:style>
  <w:style w:type="character" w:customStyle="1" w:styleId="slitbdy">
    <w:name w:val="s_lit_bdy"/>
    <w:basedOn w:val="DefaultParagraphFont"/>
    <w:rsid w:val="00DC2438"/>
    <w:rPr>
      <w:rFonts w:ascii="Verdana" w:hAnsi="Verdana" w:hint="default"/>
      <w:b w:val="0"/>
      <w:bCs w:val="0"/>
      <w:color w:val="000000"/>
      <w:sz w:val="20"/>
      <w:szCs w:val="20"/>
      <w:shd w:val="clear" w:color="auto" w:fill="FFFFFF"/>
    </w:rPr>
  </w:style>
  <w:style w:type="paragraph" w:customStyle="1" w:styleId="spar">
    <w:name w:val="s_par"/>
    <w:basedOn w:val="Normal"/>
    <w:rsid w:val="004E6F68"/>
    <w:pPr>
      <w:spacing w:after="0" w:line="240" w:lineRule="auto"/>
      <w:ind w:left="225"/>
    </w:pPr>
    <w:rPr>
      <w:rFonts w:ascii="Times New Roman" w:eastAsiaTheme="minorEastAsia" w:hAnsi="Times New Roman" w:cs="Times New Roman"/>
      <w:sz w:val="24"/>
      <w:szCs w:val="24"/>
      <w:lang w:val="en-US"/>
    </w:rPr>
  </w:style>
  <w:style w:type="paragraph" w:customStyle="1" w:styleId="sanxttl">
    <w:name w:val="s_anx_ttl"/>
    <w:basedOn w:val="Normal"/>
    <w:rsid w:val="004E6F68"/>
    <w:pPr>
      <w:spacing w:after="0" w:line="240" w:lineRule="auto"/>
      <w:jc w:val="center"/>
    </w:pPr>
    <w:rPr>
      <w:rFonts w:ascii="Verdana" w:eastAsiaTheme="minorEastAsia" w:hAnsi="Verdana" w:cs="Times New Roman"/>
      <w:b/>
      <w:bCs/>
      <w:color w:val="24689B"/>
      <w:sz w:val="20"/>
      <w:szCs w:val="20"/>
      <w:lang w:val="en-US"/>
    </w:rPr>
  </w:style>
  <w:style w:type="character" w:customStyle="1" w:styleId="spar3">
    <w:name w:val="s_par3"/>
    <w:basedOn w:val="DefaultParagraphFont"/>
    <w:rsid w:val="004E6F68"/>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sid w:val="004E6F68"/>
    <w:rPr>
      <w:rFonts w:ascii="Verdana" w:hAnsi="Verdana" w:hint="default"/>
      <w:b/>
      <w:bCs/>
      <w:color w:val="8B0000"/>
      <w:sz w:val="20"/>
      <w:szCs w:val="20"/>
      <w:shd w:val="clear" w:color="auto" w:fill="FFFFFF"/>
    </w:rPr>
  </w:style>
  <w:style w:type="character" w:customStyle="1" w:styleId="spctbdy">
    <w:name w:val="s_pct_bdy"/>
    <w:basedOn w:val="DefaultParagraphFont"/>
    <w:rsid w:val="004E6F6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E6F6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6F68"/>
    <w:pPr>
      <w:autoSpaceDE w:val="0"/>
      <w:autoSpaceDN w:val="0"/>
      <w:spacing w:after="0" w:line="240" w:lineRule="auto"/>
    </w:pPr>
    <w:rPr>
      <w:rFonts w:ascii="Verdana" w:eastAsia="Verdana" w:hAnsi="Verdana" w:cs="Times New Roman"/>
      <w:sz w:val="20"/>
      <w:szCs w:val="20"/>
      <w:lang w:val="en-US"/>
    </w:rPr>
  </w:style>
  <w:style w:type="character" w:customStyle="1" w:styleId="FootnoteTextChar">
    <w:name w:val="Footnote Text Char"/>
    <w:basedOn w:val="DefaultParagraphFont"/>
    <w:link w:val="FootnoteText"/>
    <w:uiPriority w:val="99"/>
    <w:semiHidden/>
    <w:rsid w:val="004E6F68"/>
    <w:rPr>
      <w:rFonts w:ascii="Verdana" w:eastAsia="Verdana" w:hAnsi="Verdana" w:cs="Times New Roman"/>
      <w:sz w:val="20"/>
      <w:szCs w:val="20"/>
      <w:lang w:val="en-US"/>
    </w:rPr>
  </w:style>
  <w:style w:type="character" w:styleId="FootnoteReference">
    <w:name w:val="footnote reference"/>
    <w:basedOn w:val="DefaultParagraphFont"/>
    <w:uiPriority w:val="99"/>
    <w:semiHidden/>
    <w:unhideWhenUsed/>
    <w:rsid w:val="004E6F68"/>
    <w:rPr>
      <w:vertAlign w:val="superscript"/>
    </w:rPr>
  </w:style>
  <w:style w:type="paragraph" w:customStyle="1" w:styleId="sartttl">
    <w:name w:val="s_art_ttl"/>
    <w:basedOn w:val="Normal"/>
    <w:rsid w:val="00A85D05"/>
    <w:pPr>
      <w:spacing w:after="0"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A85D05"/>
    <w:pPr>
      <w:spacing w:after="0" w:line="240" w:lineRule="auto"/>
    </w:pPr>
    <w:rPr>
      <w:rFonts w:ascii="Verdana" w:eastAsiaTheme="minorEastAsia" w:hAnsi="Verdana" w:cs="Times New Roman"/>
      <w:b/>
      <w:bCs/>
      <w:color w:val="24689B"/>
      <w:sz w:val="20"/>
      <w:szCs w:val="20"/>
      <w:lang w:val="en-US"/>
    </w:rPr>
  </w:style>
  <w:style w:type="paragraph" w:customStyle="1" w:styleId="scapttl">
    <w:name w:val="s_cap_ttl"/>
    <w:basedOn w:val="Normal"/>
    <w:rsid w:val="00A85D05"/>
    <w:pPr>
      <w:spacing w:after="0" w:line="240" w:lineRule="auto"/>
      <w:jc w:val="center"/>
    </w:pPr>
    <w:rPr>
      <w:rFonts w:ascii="Verdana" w:eastAsiaTheme="minorEastAsia" w:hAnsi="Verdana" w:cs="Times New Roman"/>
      <w:b/>
      <w:bCs/>
      <w:color w:val="A52A2A"/>
      <w:sz w:val="24"/>
      <w:szCs w:val="24"/>
      <w:lang w:val="en-US"/>
    </w:rPr>
  </w:style>
  <w:style w:type="paragraph" w:customStyle="1" w:styleId="scapden">
    <w:name w:val="s_cap_den"/>
    <w:basedOn w:val="Normal"/>
    <w:rsid w:val="00A85D05"/>
    <w:pPr>
      <w:spacing w:after="0" w:line="240" w:lineRule="auto"/>
      <w:jc w:val="center"/>
    </w:pPr>
    <w:rPr>
      <w:rFonts w:ascii="Verdana" w:eastAsiaTheme="minorEastAsia" w:hAnsi="Verdana" w:cs="Times New Roman"/>
      <w:b/>
      <w:bCs/>
      <w:color w:val="A52A2A"/>
      <w:sz w:val="24"/>
      <w:szCs w:val="24"/>
      <w:lang w:val="en-US"/>
    </w:rPr>
  </w:style>
  <w:style w:type="paragraph" w:customStyle="1" w:styleId="spar1">
    <w:name w:val="s_par1"/>
    <w:basedOn w:val="Normal"/>
    <w:rsid w:val="00A85D05"/>
    <w:pPr>
      <w:spacing w:after="0" w:line="240" w:lineRule="auto"/>
    </w:pPr>
    <w:rPr>
      <w:rFonts w:ascii="Verdana" w:eastAsiaTheme="minorEastAsia" w:hAnsi="Verdana" w:cs="Times New Roman"/>
      <w:sz w:val="15"/>
      <w:szCs w:val="15"/>
      <w:lang w:val="en-US"/>
    </w:rPr>
  </w:style>
  <w:style w:type="character" w:customStyle="1" w:styleId="slitttl1">
    <w:name w:val="s_lit_ttl1"/>
    <w:basedOn w:val="DefaultParagraphFont"/>
    <w:rsid w:val="00A85D05"/>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DefaultParagraphFont"/>
    <w:rsid w:val="00A85D05"/>
    <w:rPr>
      <w:rFonts w:ascii="Verdana" w:hAnsi="Verdana" w:hint="default"/>
      <w:b w:val="0"/>
      <w:bCs w:val="0"/>
      <w:color w:val="006400"/>
      <w:sz w:val="20"/>
      <w:szCs w:val="20"/>
      <w:u w:val="single"/>
      <w:shd w:val="clear" w:color="auto" w:fill="FFFFFF"/>
    </w:rPr>
  </w:style>
  <w:style w:type="character" w:customStyle="1" w:styleId="salnttl1">
    <w:name w:val="s_aln_ttl1"/>
    <w:basedOn w:val="DefaultParagraphFont"/>
    <w:rsid w:val="00A85D0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A85D05"/>
    <w:rPr>
      <w:rFonts w:ascii="Verdana" w:hAnsi="Verdana" w:hint="default"/>
      <w:b w:val="0"/>
      <w:bCs w:val="0"/>
      <w:color w:val="000000"/>
      <w:sz w:val="20"/>
      <w:szCs w:val="20"/>
      <w:shd w:val="clear" w:color="auto" w:fill="FFFFFF"/>
    </w:rPr>
  </w:style>
  <w:style w:type="character" w:customStyle="1" w:styleId="sanxbdy">
    <w:name w:val="s_anx_bdy"/>
    <w:basedOn w:val="DefaultParagraphFont"/>
    <w:rsid w:val="00A85D05"/>
    <w:rPr>
      <w:rFonts w:ascii="Verdana" w:hAnsi="Verdana" w:hint="default"/>
      <w:b w:val="0"/>
      <w:bCs w:val="0"/>
      <w:color w:val="000000"/>
      <w:sz w:val="20"/>
      <w:szCs w:val="20"/>
      <w:shd w:val="clear" w:color="auto" w:fill="FFFFFF"/>
    </w:rPr>
  </w:style>
  <w:style w:type="character" w:customStyle="1" w:styleId="slinttl1">
    <w:name w:val="s_lin_ttl1"/>
    <w:basedOn w:val="DefaultParagraphFont"/>
    <w:rsid w:val="00A85D05"/>
    <w:rPr>
      <w:rFonts w:ascii="Verdana" w:hAnsi="Verdana" w:hint="default"/>
      <w:b/>
      <w:bCs/>
      <w:color w:val="24689B"/>
      <w:sz w:val="21"/>
      <w:szCs w:val="21"/>
      <w:shd w:val="clear" w:color="auto" w:fill="FFFFFF"/>
    </w:rPr>
  </w:style>
  <w:style w:type="character" w:customStyle="1" w:styleId="slinbdy">
    <w:name w:val="s_lin_bdy"/>
    <w:basedOn w:val="DefaultParagraphFont"/>
    <w:rsid w:val="00A85D05"/>
    <w:rPr>
      <w:rFonts w:ascii="Verdana" w:hAnsi="Verdana" w:hint="default"/>
      <w:b w:val="0"/>
      <w:bCs w:val="0"/>
      <w:color w:val="000000"/>
      <w:sz w:val="20"/>
      <w:szCs w:val="20"/>
      <w:shd w:val="clear" w:color="auto" w:fill="FFFFFF"/>
    </w:rPr>
  </w:style>
  <w:style w:type="character" w:customStyle="1" w:styleId="spar4">
    <w:name w:val="s_par4"/>
    <w:basedOn w:val="DefaultParagraphFont"/>
    <w:rsid w:val="00A85D05"/>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6747-443C-4076-8833-785B33DA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3065</Words>
  <Characters>17472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ANRE</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2018-08-08T12:09:00Z</cp:lastPrinted>
  <dcterms:created xsi:type="dcterms:W3CDTF">2023-04-13T11:22:00Z</dcterms:created>
  <dcterms:modified xsi:type="dcterms:W3CDTF">2023-04-20T13:26:00Z</dcterms:modified>
</cp:coreProperties>
</file>