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31164" w14:textId="77777777" w:rsidR="004566A0" w:rsidRPr="00A67578" w:rsidRDefault="00C52F0F" w:rsidP="004566A0">
      <w:pPr>
        <w:spacing w:after="120" w:line="360" w:lineRule="auto"/>
        <w:jc w:val="center"/>
        <w:rPr>
          <w:rFonts w:ascii="Times New Roman" w:hAnsi="Times New Roman"/>
          <w:b/>
          <w:bCs/>
          <w:sz w:val="24"/>
          <w:szCs w:val="24"/>
        </w:rPr>
      </w:pPr>
      <w:bookmarkStart w:id="0" w:name="_Hlk26643866"/>
      <w:r>
        <w:rPr>
          <w:rFonts w:ascii="Times New Roman" w:hAnsi="Times New Roman"/>
          <w:b/>
          <w:bCs/>
          <w:sz w:val="24"/>
          <w:szCs w:val="24"/>
        </w:rPr>
        <w:t xml:space="preserve">ORDIN nr. </w:t>
      </w:r>
      <w:r w:rsidR="00D56223">
        <w:rPr>
          <w:rFonts w:ascii="Times New Roman" w:hAnsi="Times New Roman"/>
          <w:b/>
          <w:bCs/>
          <w:sz w:val="24"/>
          <w:szCs w:val="24"/>
        </w:rPr>
        <w:t xml:space="preserve">          </w:t>
      </w:r>
      <w:r w:rsidR="00CA45E5">
        <w:rPr>
          <w:rFonts w:ascii="Times New Roman" w:hAnsi="Times New Roman"/>
          <w:b/>
          <w:bCs/>
          <w:sz w:val="24"/>
          <w:szCs w:val="24"/>
        </w:rPr>
        <w:t xml:space="preserve">din </w:t>
      </w:r>
    </w:p>
    <w:p w14:paraId="204EFA07" w14:textId="77777777" w:rsidR="004566A0" w:rsidRDefault="004566A0" w:rsidP="004566A0">
      <w:pPr>
        <w:spacing w:after="120" w:line="360" w:lineRule="auto"/>
        <w:jc w:val="center"/>
        <w:rPr>
          <w:rFonts w:ascii="Times New Roman" w:hAnsi="Times New Roman"/>
          <w:b/>
          <w:bCs/>
          <w:sz w:val="24"/>
          <w:szCs w:val="24"/>
        </w:rPr>
      </w:pPr>
      <w:r w:rsidRPr="00A67578">
        <w:rPr>
          <w:rFonts w:ascii="Times New Roman" w:hAnsi="Times New Roman"/>
          <w:b/>
          <w:bCs/>
          <w:sz w:val="24"/>
          <w:szCs w:val="24"/>
        </w:rPr>
        <w:t>pentru aprobarea Metodologiei de stabilire a tarifelor reglementate și a prețurilor aplicate de furnizorii de ultimă instanță clienților finali</w:t>
      </w:r>
      <w:r w:rsidR="00D534E1">
        <w:rPr>
          <w:rFonts w:ascii="Times New Roman" w:hAnsi="Times New Roman"/>
          <w:b/>
          <w:bCs/>
          <w:sz w:val="24"/>
          <w:szCs w:val="24"/>
        </w:rPr>
        <w:t xml:space="preserve"> </w:t>
      </w:r>
      <w:r w:rsidR="00F24C0A">
        <w:rPr>
          <w:rFonts w:ascii="Times New Roman" w:hAnsi="Times New Roman"/>
          <w:b/>
          <w:bCs/>
          <w:sz w:val="24"/>
          <w:szCs w:val="24"/>
        </w:rPr>
        <w:t xml:space="preserve">pentru perioada 1 iulie </w:t>
      </w:r>
      <w:r w:rsidR="000301F0">
        <w:rPr>
          <w:rFonts w:ascii="Times New Roman" w:hAnsi="Times New Roman"/>
          <w:b/>
          <w:bCs/>
          <w:sz w:val="24"/>
          <w:szCs w:val="24"/>
        </w:rPr>
        <w:t>–</w:t>
      </w:r>
      <w:r w:rsidR="002F4468">
        <w:rPr>
          <w:rFonts w:ascii="Times New Roman" w:hAnsi="Times New Roman"/>
          <w:b/>
          <w:bCs/>
          <w:sz w:val="24"/>
          <w:szCs w:val="24"/>
        </w:rPr>
        <w:t xml:space="preserve"> </w:t>
      </w:r>
      <w:r w:rsidR="00F24C0A">
        <w:rPr>
          <w:rFonts w:ascii="Times New Roman" w:hAnsi="Times New Roman"/>
          <w:b/>
          <w:bCs/>
          <w:sz w:val="24"/>
          <w:szCs w:val="24"/>
        </w:rPr>
        <w:t>31</w:t>
      </w:r>
      <w:r w:rsidR="000301F0">
        <w:rPr>
          <w:rFonts w:ascii="Times New Roman" w:hAnsi="Times New Roman"/>
          <w:b/>
          <w:bCs/>
          <w:sz w:val="24"/>
          <w:szCs w:val="24"/>
        </w:rPr>
        <w:t xml:space="preserve"> </w:t>
      </w:r>
      <w:r w:rsidR="00F24C0A">
        <w:rPr>
          <w:rFonts w:ascii="Times New Roman" w:hAnsi="Times New Roman"/>
          <w:b/>
          <w:bCs/>
          <w:sz w:val="24"/>
          <w:szCs w:val="24"/>
        </w:rPr>
        <w:t>dec</w:t>
      </w:r>
      <w:r w:rsidR="00D56223">
        <w:rPr>
          <w:rFonts w:ascii="Times New Roman" w:hAnsi="Times New Roman"/>
          <w:b/>
          <w:bCs/>
          <w:sz w:val="24"/>
          <w:szCs w:val="24"/>
        </w:rPr>
        <w:t>e</w:t>
      </w:r>
      <w:r w:rsidR="00F24C0A">
        <w:rPr>
          <w:rFonts w:ascii="Times New Roman" w:hAnsi="Times New Roman"/>
          <w:b/>
          <w:bCs/>
          <w:sz w:val="24"/>
          <w:szCs w:val="24"/>
        </w:rPr>
        <w:t>mbrie 2020</w:t>
      </w:r>
    </w:p>
    <w:p w14:paraId="10DAAA13" w14:textId="77777777" w:rsidR="002845BD" w:rsidRDefault="002845BD" w:rsidP="004566A0">
      <w:pPr>
        <w:spacing w:after="120" w:line="360" w:lineRule="auto"/>
        <w:jc w:val="center"/>
        <w:rPr>
          <w:rFonts w:ascii="Times New Roman" w:hAnsi="Times New Roman"/>
          <w:b/>
          <w:bCs/>
          <w:sz w:val="24"/>
          <w:szCs w:val="24"/>
        </w:rPr>
      </w:pPr>
    </w:p>
    <w:p w14:paraId="2FBB51FA" w14:textId="77777777" w:rsidR="004566A0" w:rsidRPr="00A67578" w:rsidRDefault="004566A0" w:rsidP="004566A0">
      <w:pPr>
        <w:spacing w:after="120" w:line="360" w:lineRule="auto"/>
        <w:jc w:val="both"/>
        <w:rPr>
          <w:rFonts w:ascii="Times New Roman" w:hAnsi="Times New Roman"/>
          <w:sz w:val="24"/>
          <w:szCs w:val="24"/>
        </w:rPr>
      </w:pPr>
    </w:p>
    <w:p w14:paraId="4044AAB4" w14:textId="0320E4C7" w:rsidR="004566A0" w:rsidRDefault="004566A0" w:rsidP="00F6111B">
      <w:pPr>
        <w:spacing w:after="120" w:line="360" w:lineRule="auto"/>
        <w:ind w:firstLine="720"/>
        <w:jc w:val="both"/>
        <w:rPr>
          <w:rFonts w:ascii="Times New Roman" w:hAnsi="Times New Roman"/>
          <w:sz w:val="24"/>
          <w:szCs w:val="24"/>
        </w:rPr>
      </w:pPr>
      <w:r w:rsidRPr="00587286">
        <w:rPr>
          <w:rFonts w:ascii="Times New Roman" w:hAnsi="Times New Roman"/>
          <w:sz w:val="24"/>
          <w:szCs w:val="24"/>
        </w:rPr>
        <w:t>Avân</w:t>
      </w:r>
      <w:r w:rsidR="002E666C" w:rsidRPr="00587286">
        <w:rPr>
          <w:rFonts w:ascii="Times New Roman" w:hAnsi="Times New Roman"/>
          <w:sz w:val="24"/>
          <w:szCs w:val="24"/>
        </w:rPr>
        <w:t>d în vedere prevederile art. 22</w:t>
      </w:r>
      <w:r w:rsidRPr="00587286">
        <w:rPr>
          <w:rFonts w:ascii="Times New Roman" w:hAnsi="Times New Roman"/>
          <w:sz w:val="24"/>
          <w:szCs w:val="24"/>
        </w:rPr>
        <w:t xml:space="preserve"> alin. (1</w:t>
      </w:r>
      <w:r w:rsidRPr="00587286">
        <w:rPr>
          <w:rFonts w:ascii="Times New Roman" w:hAnsi="Times New Roman"/>
          <w:sz w:val="24"/>
          <w:szCs w:val="24"/>
          <w:vertAlign w:val="superscript"/>
        </w:rPr>
        <w:t>1</w:t>
      </w:r>
      <w:r w:rsidRPr="00587286">
        <w:rPr>
          <w:rFonts w:ascii="Times New Roman" w:hAnsi="Times New Roman"/>
          <w:sz w:val="24"/>
          <w:szCs w:val="24"/>
        </w:rPr>
        <w:t xml:space="preserve">), alin. (2) lit. </w:t>
      </w:r>
      <w:r w:rsidR="005E5BAC" w:rsidRPr="00587286">
        <w:rPr>
          <w:rFonts w:ascii="Times New Roman" w:hAnsi="Times New Roman"/>
          <w:sz w:val="24"/>
          <w:szCs w:val="24"/>
        </w:rPr>
        <w:t>b)</w:t>
      </w:r>
      <w:r w:rsidR="001A704C" w:rsidRPr="00587286">
        <w:rPr>
          <w:rFonts w:ascii="Times New Roman" w:hAnsi="Times New Roman"/>
          <w:sz w:val="24"/>
          <w:szCs w:val="24"/>
        </w:rPr>
        <w:t>, c)</w:t>
      </w:r>
      <w:r w:rsidR="0095155F" w:rsidRPr="00587286">
        <w:rPr>
          <w:rFonts w:ascii="Times New Roman" w:hAnsi="Times New Roman"/>
          <w:sz w:val="24"/>
          <w:szCs w:val="24"/>
        </w:rPr>
        <w:t xml:space="preserve"> și</w:t>
      </w:r>
      <w:r w:rsidRPr="00587286">
        <w:rPr>
          <w:rFonts w:ascii="Times New Roman" w:hAnsi="Times New Roman"/>
          <w:sz w:val="24"/>
          <w:szCs w:val="24"/>
        </w:rPr>
        <w:t xml:space="preserve"> d), </w:t>
      </w:r>
      <w:r w:rsidR="001A704C" w:rsidRPr="00587286">
        <w:rPr>
          <w:rFonts w:ascii="Times New Roman" w:hAnsi="Times New Roman"/>
          <w:sz w:val="24"/>
          <w:szCs w:val="24"/>
        </w:rPr>
        <w:t>art.</w:t>
      </w:r>
      <w:r w:rsidR="00B0706C" w:rsidRPr="00587286">
        <w:rPr>
          <w:rFonts w:ascii="Times New Roman" w:hAnsi="Times New Roman"/>
          <w:sz w:val="24"/>
          <w:szCs w:val="24"/>
        </w:rPr>
        <w:t xml:space="preserve"> </w:t>
      </w:r>
      <w:r w:rsidR="001A704C" w:rsidRPr="00587286">
        <w:rPr>
          <w:rFonts w:ascii="Times New Roman" w:hAnsi="Times New Roman"/>
          <w:sz w:val="24"/>
          <w:szCs w:val="24"/>
        </w:rPr>
        <w:t>28 lit.b</w:t>
      </w:r>
      <w:r w:rsidR="00752CB6" w:rsidRPr="00587286">
        <w:rPr>
          <w:rFonts w:ascii="Times New Roman" w:hAnsi="Times New Roman"/>
          <w:sz w:val="24"/>
          <w:szCs w:val="24"/>
          <w:vertAlign w:val="superscript"/>
        </w:rPr>
        <w:t>1</w:t>
      </w:r>
      <w:r w:rsidR="001A704C" w:rsidRPr="00587286">
        <w:rPr>
          <w:rFonts w:ascii="Times New Roman" w:hAnsi="Times New Roman"/>
          <w:sz w:val="24"/>
          <w:szCs w:val="24"/>
        </w:rPr>
        <w:t>)</w:t>
      </w:r>
      <w:r w:rsidR="00271689" w:rsidRPr="00587286">
        <w:rPr>
          <w:rFonts w:ascii="Times New Roman" w:hAnsi="Times New Roman"/>
          <w:sz w:val="24"/>
          <w:szCs w:val="24"/>
        </w:rPr>
        <w:t xml:space="preserve">, </w:t>
      </w:r>
      <w:r w:rsidRPr="00587286">
        <w:rPr>
          <w:rFonts w:ascii="Times New Roman" w:hAnsi="Times New Roman"/>
          <w:sz w:val="24"/>
          <w:szCs w:val="24"/>
        </w:rPr>
        <w:t xml:space="preserve">art. 53, art. 55 alin. (1), </w:t>
      </w:r>
      <w:r w:rsidR="0095155F" w:rsidRPr="00587286">
        <w:rPr>
          <w:rFonts w:ascii="Times New Roman" w:hAnsi="Times New Roman"/>
          <w:sz w:val="24"/>
          <w:szCs w:val="24"/>
        </w:rPr>
        <w:t xml:space="preserve">art. 56 alin. (3), </w:t>
      </w:r>
      <w:r w:rsidR="00FE4363">
        <w:rPr>
          <w:rFonts w:ascii="Times New Roman" w:hAnsi="Times New Roman"/>
          <w:sz w:val="24"/>
          <w:szCs w:val="24"/>
        </w:rPr>
        <w:t xml:space="preserve">art. 57 alin. (6), </w:t>
      </w:r>
      <w:r w:rsidRPr="00587286">
        <w:rPr>
          <w:rFonts w:ascii="Times New Roman" w:hAnsi="Times New Roman"/>
          <w:sz w:val="24"/>
          <w:szCs w:val="24"/>
        </w:rPr>
        <w:t>art. 75 alin. (1) lit. c), d) și h</w:t>
      </w:r>
      <w:r w:rsidR="00806522" w:rsidRPr="00587286">
        <w:rPr>
          <w:rFonts w:ascii="Times New Roman" w:hAnsi="Times New Roman"/>
          <w:sz w:val="24"/>
          <w:szCs w:val="24"/>
        </w:rPr>
        <w:t>)</w:t>
      </w:r>
      <w:r w:rsidRPr="00587286">
        <w:rPr>
          <w:rFonts w:ascii="Times New Roman" w:hAnsi="Times New Roman"/>
          <w:sz w:val="24"/>
          <w:szCs w:val="24"/>
        </w:rPr>
        <w:t>, art. 76 alin. (1), (3)</w:t>
      </w:r>
      <w:r w:rsidR="000F4236">
        <w:rPr>
          <w:rFonts w:ascii="Times New Roman" w:hAnsi="Times New Roman"/>
          <w:sz w:val="24"/>
          <w:szCs w:val="24"/>
        </w:rPr>
        <w:t>,</w:t>
      </w:r>
      <w:r w:rsidR="001A704C" w:rsidRPr="00587286">
        <w:rPr>
          <w:rFonts w:ascii="Times New Roman" w:hAnsi="Times New Roman"/>
          <w:sz w:val="24"/>
          <w:szCs w:val="24"/>
        </w:rPr>
        <w:t xml:space="preserve"> (4) </w:t>
      </w:r>
      <w:r w:rsidR="00D534E1" w:rsidRPr="00587286">
        <w:rPr>
          <w:rFonts w:ascii="Times New Roman" w:hAnsi="Times New Roman"/>
          <w:sz w:val="24"/>
          <w:szCs w:val="24"/>
        </w:rPr>
        <w:t>și</w:t>
      </w:r>
      <w:r w:rsidRPr="00587286">
        <w:rPr>
          <w:rFonts w:ascii="Times New Roman" w:hAnsi="Times New Roman"/>
          <w:sz w:val="24"/>
          <w:szCs w:val="24"/>
        </w:rPr>
        <w:t xml:space="preserve"> (5), art. 77, art.</w:t>
      </w:r>
      <w:r w:rsidR="00FE4363">
        <w:rPr>
          <w:rFonts w:ascii="Times New Roman" w:hAnsi="Times New Roman"/>
          <w:sz w:val="24"/>
          <w:szCs w:val="24"/>
        </w:rPr>
        <w:t xml:space="preserve"> </w:t>
      </w:r>
      <w:r w:rsidRPr="00587286">
        <w:rPr>
          <w:rFonts w:ascii="Times New Roman" w:hAnsi="Times New Roman"/>
          <w:sz w:val="24"/>
          <w:szCs w:val="24"/>
        </w:rPr>
        <w:t>78, art. 79 alin. (1), (2), (3)</w:t>
      </w:r>
      <w:r w:rsidR="00D534E1" w:rsidRPr="00587286">
        <w:rPr>
          <w:rFonts w:ascii="Times New Roman" w:hAnsi="Times New Roman"/>
          <w:sz w:val="24"/>
          <w:szCs w:val="24"/>
        </w:rPr>
        <w:t xml:space="preserve"> și alin. </w:t>
      </w:r>
      <w:r w:rsidRPr="00587286">
        <w:rPr>
          <w:rFonts w:ascii="Times New Roman" w:hAnsi="Times New Roman"/>
          <w:sz w:val="24"/>
          <w:szCs w:val="24"/>
        </w:rPr>
        <w:t>(4) lit. a), b), d), alin. (5)</w:t>
      </w:r>
      <w:r w:rsidR="001A704C" w:rsidRPr="00587286">
        <w:rPr>
          <w:rFonts w:ascii="Times New Roman" w:hAnsi="Times New Roman"/>
          <w:sz w:val="24"/>
          <w:szCs w:val="24"/>
        </w:rPr>
        <w:t xml:space="preserve">, </w:t>
      </w:r>
      <w:r w:rsidRPr="00587286">
        <w:rPr>
          <w:rFonts w:ascii="Times New Roman" w:hAnsi="Times New Roman"/>
          <w:sz w:val="24"/>
          <w:szCs w:val="24"/>
        </w:rPr>
        <w:t>și (6) din Legea energiei electrice și a gazelor naturale nr. 123/2012, cu modifică</w:t>
      </w:r>
      <w:r w:rsidR="002E1D7B" w:rsidRPr="00587286">
        <w:rPr>
          <w:rFonts w:ascii="Times New Roman" w:hAnsi="Times New Roman"/>
          <w:sz w:val="24"/>
          <w:szCs w:val="24"/>
        </w:rPr>
        <w:t>rile și completările ulterioare</w:t>
      </w:r>
      <w:r w:rsidR="00D534E1" w:rsidRPr="00587286">
        <w:rPr>
          <w:rFonts w:ascii="Times New Roman" w:hAnsi="Times New Roman"/>
          <w:sz w:val="24"/>
          <w:szCs w:val="24"/>
        </w:rPr>
        <w:t>,</w:t>
      </w:r>
      <w:r w:rsidR="00F6111B" w:rsidRPr="00587286">
        <w:rPr>
          <w:rFonts w:ascii="Times New Roman" w:hAnsi="Times New Roman"/>
          <w:sz w:val="24"/>
          <w:szCs w:val="24"/>
        </w:rPr>
        <w:t xml:space="preserve"> precum</w:t>
      </w:r>
      <w:r w:rsidR="00F6111B">
        <w:rPr>
          <w:rFonts w:ascii="Times New Roman" w:hAnsi="Times New Roman"/>
          <w:sz w:val="24"/>
          <w:szCs w:val="24"/>
        </w:rPr>
        <w:t xml:space="preserve"> </w:t>
      </w:r>
      <w:r w:rsidR="00587286">
        <w:rPr>
          <w:rFonts w:ascii="Times New Roman" w:hAnsi="Times New Roman"/>
          <w:sz w:val="24"/>
          <w:szCs w:val="24"/>
        </w:rPr>
        <w:t>ș</w:t>
      </w:r>
      <w:r w:rsidR="00F6111B">
        <w:rPr>
          <w:rFonts w:ascii="Times New Roman" w:hAnsi="Times New Roman"/>
          <w:sz w:val="24"/>
          <w:szCs w:val="24"/>
        </w:rPr>
        <w:t xml:space="preserve">i </w:t>
      </w:r>
      <w:r w:rsidR="00587286">
        <w:rPr>
          <w:rFonts w:ascii="Times New Roman" w:hAnsi="Times New Roman"/>
          <w:sz w:val="24"/>
          <w:szCs w:val="24"/>
        </w:rPr>
        <w:t xml:space="preserve">prevederile </w:t>
      </w:r>
      <w:r w:rsidR="00587286" w:rsidRPr="00587286">
        <w:rPr>
          <w:rFonts w:ascii="Times New Roman" w:hAnsi="Times New Roman"/>
          <w:sz w:val="24"/>
          <w:szCs w:val="24"/>
        </w:rPr>
        <w:t xml:space="preserve">art. </w:t>
      </w:r>
      <w:r w:rsidR="000F4236">
        <w:rPr>
          <w:rFonts w:ascii="Times New Roman" w:hAnsi="Times New Roman"/>
          <w:sz w:val="24"/>
          <w:szCs w:val="24"/>
        </w:rPr>
        <w:t>II</w:t>
      </w:r>
      <w:r w:rsidR="00F6111B">
        <w:rPr>
          <w:rFonts w:ascii="Times New Roman" w:hAnsi="Times New Roman"/>
          <w:sz w:val="24"/>
          <w:szCs w:val="24"/>
        </w:rPr>
        <w:t xml:space="preserve"> </w:t>
      </w:r>
      <w:r w:rsidR="000F4236">
        <w:rPr>
          <w:rFonts w:ascii="Times New Roman" w:hAnsi="Times New Roman"/>
          <w:sz w:val="24"/>
          <w:szCs w:val="24"/>
        </w:rPr>
        <w:t xml:space="preserve">și art. III </w:t>
      </w:r>
      <w:r w:rsidR="00F6111B">
        <w:rPr>
          <w:rFonts w:ascii="Times New Roman" w:hAnsi="Times New Roman"/>
          <w:sz w:val="24"/>
          <w:szCs w:val="24"/>
        </w:rPr>
        <w:t xml:space="preserve">din </w:t>
      </w:r>
      <w:r w:rsidR="002B7558">
        <w:rPr>
          <w:rFonts w:ascii="Times New Roman" w:hAnsi="Times New Roman"/>
          <w:sz w:val="24"/>
          <w:szCs w:val="24"/>
        </w:rPr>
        <w:t xml:space="preserve">Ordonanța de Urgență a Guvernului </w:t>
      </w:r>
      <w:r w:rsidR="00F6111B">
        <w:rPr>
          <w:rFonts w:ascii="Times New Roman" w:hAnsi="Times New Roman"/>
          <w:sz w:val="24"/>
          <w:szCs w:val="24"/>
        </w:rPr>
        <w:t>nr.</w:t>
      </w:r>
      <w:r w:rsidR="002B7558">
        <w:rPr>
          <w:rFonts w:ascii="Times New Roman" w:hAnsi="Times New Roman"/>
          <w:sz w:val="24"/>
          <w:szCs w:val="24"/>
        </w:rPr>
        <w:t xml:space="preserve"> 74/2020</w:t>
      </w:r>
      <w:r w:rsidR="00F6111B">
        <w:rPr>
          <w:rFonts w:ascii="Times New Roman" w:hAnsi="Times New Roman"/>
          <w:sz w:val="24"/>
          <w:szCs w:val="24"/>
        </w:rPr>
        <w:t xml:space="preserve"> </w:t>
      </w:r>
      <w:r w:rsidR="00F6111B" w:rsidRPr="00F6111B">
        <w:rPr>
          <w:rFonts w:ascii="Times New Roman" w:hAnsi="Times New Roman"/>
          <w:sz w:val="24"/>
          <w:szCs w:val="24"/>
        </w:rPr>
        <w:t>pe</w:t>
      </w:r>
      <w:r w:rsidR="00F6111B">
        <w:rPr>
          <w:rFonts w:ascii="Times New Roman" w:hAnsi="Times New Roman"/>
          <w:sz w:val="24"/>
          <w:szCs w:val="24"/>
        </w:rPr>
        <w:t xml:space="preserve">ntru modificarea și completarea </w:t>
      </w:r>
      <w:r w:rsidR="00F6111B" w:rsidRPr="00F6111B">
        <w:rPr>
          <w:rFonts w:ascii="Times New Roman" w:hAnsi="Times New Roman"/>
          <w:sz w:val="24"/>
          <w:szCs w:val="24"/>
        </w:rPr>
        <w:t>Legii energiei electrice și a gazelor naturale nr. 123/2012</w:t>
      </w:r>
    </w:p>
    <w:p w14:paraId="25558ECA" w14:textId="450B3CDD" w:rsidR="004566A0" w:rsidRDefault="004566A0" w:rsidP="004566A0">
      <w:pPr>
        <w:spacing w:after="120" w:line="360" w:lineRule="auto"/>
        <w:ind w:firstLine="720"/>
        <w:jc w:val="both"/>
        <w:rPr>
          <w:rFonts w:ascii="Times New Roman" w:hAnsi="Times New Roman"/>
          <w:sz w:val="24"/>
          <w:szCs w:val="24"/>
        </w:rPr>
      </w:pPr>
      <w:r w:rsidRPr="00A850D9">
        <w:rPr>
          <w:rFonts w:ascii="Times New Roman" w:hAnsi="Times New Roman"/>
          <w:sz w:val="24"/>
          <w:szCs w:val="24"/>
        </w:rPr>
        <w:t>în temeiul prevederilor art. 5 alin. (1) lit. b) și c) și art. 9 alin. (1) lit. b)</w:t>
      </w:r>
      <w:r w:rsidR="001A704C">
        <w:rPr>
          <w:rFonts w:ascii="Times New Roman" w:hAnsi="Times New Roman"/>
          <w:sz w:val="24"/>
          <w:szCs w:val="24"/>
        </w:rPr>
        <w:t>, e)</w:t>
      </w:r>
      <w:r w:rsidRPr="00A850D9">
        <w:rPr>
          <w:rFonts w:ascii="Times New Roman" w:hAnsi="Times New Roman"/>
          <w:sz w:val="24"/>
          <w:szCs w:val="24"/>
        </w:rPr>
        <w:t xml:space="preserve"> și ac) din Ordonanța de </w:t>
      </w:r>
      <w:r w:rsidR="002B7558">
        <w:rPr>
          <w:rFonts w:ascii="Times New Roman" w:hAnsi="Times New Roman"/>
          <w:sz w:val="24"/>
          <w:szCs w:val="24"/>
        </w:rPr>
        <w:t>U</w:t>
      </w:r>
      <w:r w:rsidRPr="00A850D9">
        <w:rPr>
          <w:rFonts w:ascii="Times New Roman" w:hAnsi="Times New Roman"/>
          <w:sz w:val="24"/>
          <w:szCs w:val="24"/>
        </w:rPr>
        <w:t>rgență a Guvernului nr. 33/2007 privind organizarea și funcționarea Autorității Naționale de Reglementare în Domeniul Energiei, aprobată cu modificări și completări prin Legea nr. 160/2012</w:t>
      </w:r>
      <w:r w:rsidR="00EC27F0" w:rsidRPr="00A850D9">
        <w:rPr>
          <w:rFonts w:ascii="Times New Roman" w:hAnsi="Times New Roman"/>
          <w:sz w:val="24"/>
          <w:szCs w:val="24"/>
        </w:rPr>
        <w:t>,</w:t>
      </w:r>
      <w:r w:rsidRPr="00A850D9">
        <w:rPr>
          <w:rFonts w:ascii="Times New Roman" w:hAnsi="Times New Roman"/>
          <w:sz w:val="24"/>
          <w:szCs w:val="24"/>
        </w:rPr>
        <w:t xml:space="preserve"> cu modificările și completările ulterioare,</w:t>
      </w:r>
    </w:p>
    <w:p w14:paraId="5E53953A" w14:textId="77777777" w:rsidR="009618DC" w:rsidRPr="00A67578" w:rsidRDefault="009618DC" w:rsidP="004566A0">
      <w:pPr>
        <w:spacing w:after="120" w:line="360" w:lineRule="auto"/>
        <w:ind w:firstLine="720"/>
        <w:jc w:val="both"/>
        <w:rPr>
          <w:rFonts w:ascii="Times New Roman" w:hAnsi="Times New Roman"/>
          <w:b/>
          <w:sz w:val="24"/>
          <w:szCs w:val="24"/>
        </w:rPr>
      </w:pPr>
    </w:p>
    <w:p w14:paraId="4790B49A" w14:textId="77777777" w:rsidR="009618DC" w:rsidRDefault="004566A0" w:rsidP="00F34B7A">
      <w:pPr>
        <w:spacing w:after="120" w:line="360" w:lineRule="auto"/>
        <w:ind w:firstLine="720"/>
        <w:jc w:val="center"/>
        <w:rPr>
          <w:rFonts w:ascii="Times New Roman" w:hAnsi="Times New Roman"/>
          <w:b/>
          <w:bCs/>
          <w:sz w:val="24"/>
          <w:szCs w:val="24"/>
        </w:rPr>
      </w:pPr>
      <w:r w:rsidRPr="00A67578">
        <w:rPr>
          <w:rFonts w:ascii="Times New Roman" w:hAnsi="Times New Roman"/>
          <w:b/>
          <w:bCs/>
          <w:sz w:val="24"/>
          <w:szCs w:val="24"/>
        </w:rPr>
        <w:t>Președintele Autorității Naționale de Reglementare în Domeniul Energiei</w:t>
      </w:r>
      <w:r w:rsidRPr="00A67578">
        <w:rPr>
          <w:rFonts w:ascii="Times New Roman" w:hAnsi="Times New Roman"/>
          <w:sz w:val="24"/>
          <w:szCs w:val="24"/>
        </w:rPr>
        <w:t xml:space="preserve"> </w:t>
      </w:r>
      <w:r w:rsidRPr="00A67578">
        <w:rPr>
          <w:rFonts w:ascii="Times New Roman" w:hAnsi="Times New Roman"/>
          <w:b/>
          <w:bCs/>
          <w:sz w:val="24"/>
          <w:szCs w:val="24"/>
        </w:rPr>
        <w:t>emite următorul ordin:</w:t>
      </w:r>
    </w:p>
    <w:p w14:paraId="156D4C51" w14:textId="77777777" w:rsidR="004566A0" w:rsidRDefault="004566A0" w:rsidP="006152A9">
      <w:pPr>
        <w:pStyle w:val="ListParagraph"/>
        <w:numPr>
          <w:ilvl w:val="0"/>
          <w:numId w:val="9"/>
        </w:numPr>
        <w:spacing w:line="360" w:lineRule="auto"/>
        <w:ind w:left="0" w:firstLine="0"/>
        <w:jc w:val="both"/>
      </w:pPr>
      <w:r w:rsidRPr="00A67578">
        <w:t>– Se aprobă</w:t>
      </w:r>
      <w:r w:rsidRPr="00A67578">
        <w:rPr>
          <w:b/>
          <w:bCs/>
        </w:rPr>
        <w:t xml:space="preserve"> </w:t>
      </w:r>
      <w:r w:rsidRPr="00982DB6">
        <w:rPr>
          <w:bCs/>
        </w:rPr>
        <w:t>Metodologia de stabilire a tarifelor reglementate și a prețurilor aplicate de furnizorii de ultimă instanță clienților finali</w:t>
      </w:r>
      <w:r w:rsidRPr="00A67578">
        <w:t>, prevăzută în anexa care face parte integrantă din prezentul ordin.</w:t>
      </w:r>
    </w:p>
    <w:p w14:paraId="1D158722" w14:textId="77777777" w:rsidR="00AF34AB" w:rsidRPr="00FE12BE" w:rsidRDefault="008D41C5" w:rsidP="006152A9">
      <w:pPr>
        <w:pStyle w:val="ListParagraph"/>
        <w:numPr>
          <w:ilvl w:val="0"/>
          <w:numId w:val="9"/>
        </w:numPr>
        <w:spacing w:line="360" w:lineRule="auto"/>
        <w:ind w:left="0" w:firstLine="0"/>
        <w:jc w:val="both"/>
      </w:pPr>
      <w:r>
        <w:t xml:space="preserve">– </w:t>
      </w:r>
      <w:r w:rsidR="008415EF" w:rsidRPr="00FE12BE">
        <w:t>Clien</w:t>
      </w:r>
      <w:r w:rsidR="0011045D">
        <w:t>ț</w:t>
      </w:r>
      <w:r w:rsidR="008415EF" w:rsidRPr="00FE12BE">
        <w:t xml:space="preserve">ii casnici care au </w:t>
      </w:r>
      <w:r w:rsidR="0011045D">
        <w:t>î</w:t>
      </w:r>
      <w:r w:rsidR="008415EF" w:rsidRPr="00FE12BE">
        <w:t>ncheiat</w:t>
      </w:r>
      <w:r w:rsidR="00AF34AB" w:rsidRPr="00FE12BE">
        <w:t>,</w:t>
      </w:r>
      <w:r w:rsidR="008415EF" w:rsidRPr="00FE12BE">
        <w:t xml:space="preserve"> </w:t>
      </w:r>
      <w:r w:rsidR="00F15278" w:rsidRPr="00FE12BE">
        <w:t>pentru un loc de consum</w:t>
      </w:r>
      <w:r w:rsidR="00AF34AB" w:rsidRPr="00FE12BE">
        <w:t>,</w:t>
      </w:r>
      <w:r w:rsidR="00F15278" w:rsidRPr="00FE12BE">
        <w:t xml:space="preserve"> </w:t>
      </w:r>
      <w:r w:rsidR="008415EF" w:rsidRPr="00FE12BE">
        <w:t>un contra</w:t>
      </w:r>
      <w:r w:rsidR="0095705B" w:rsidRPr="00FE12BE">
        <w:t>c</w:t>
      </w:r>
      <w:r w:rsidR="008415EF" w:rsidRPr="00FE12BE">
        <w:t>t negociat cu un furnizor</w:t>
      </w:r>
      <w:r w:rsidR="00F15278" w:rsidRPr="00FE12BE">
        <w:t xml:space="preserve"> de energie electric</w:t>
      </w:r>
      <w:r w:rsidR="0011045D">
        <w:t>ă</w:t>
      </w:r>
      <w:r w:rsidR="008415EF" w:rsidRPr="00FE12BE">
        <w:t xml:space="preserve"> care nu este desemnat furnizor de ultim</w:t>
      </w:r>
      <w:r w:rsidR="0011045D">
        <w:t>ă</w:t>
      </w:r>
      <w:r w:rsidR="008415EF" w:rsidRPr="00FE12BE">
        <w:t xml:space="preserve"> instan</w:t>
      </w:r>
      <w:r w:rsidR="0011045D">
        <w:t>ță</w:t>
      </w:r>
      <w:r w:rsidR="008415EF" w:rsidRPr="00FE12BE">
        <w:t xml:space="preserve"> pot </w:t>
      </w:r>
      <w:r w:rsidR="0011045D">
        <w:t>î</w:t>
      </w:r>
      <w:r w:rsidR="008415EF" w:rsidRPr="00FE12BE">
        <w:t>ncheia un contract reglementat numai cu furnizorul de ultim</w:t>
      </w:r>
      <w:r w:rsidR="0011045D">
        <w:t>ă</w:t>
      </w:r>
      <w:r w:rsidR="008415EF" w:rsidRPr="00FE12BE">
        <w:t xml:space="preserve"> instan</w:t>
      </w:r>
      <w:r w:rsidR="0011045D">
        <w:t>ță</w:t>
      </w:r>
      <w:r w:rsidR="008415EF" w:rsidRPr="00FE12BE">
        <w:t xml:space="preserve"> obligat din zona de re</w:t>
      </w:r>
      <w:r w:rsidR="0011045D">
        <w:t>ț</w:t>
      </w:r>
      <w:r w:rsidR="008415EF" w:rsidRPr="00FE12BE">
        <w:t xml:space="preserve">ea </w:t>
      </w:r>
      <w:r w:rsidR="0011045D">
        <w:t>î</w:t>
      </w:r>
      <w:r w:rsidR="00F15278" w:rsidRPr="00FE12BE">
        <w:t>n care se afl</w:t>
      </w:r>
      <w:r w:rsidR="0011045D">
        <w:t>ă</w:t>
      </w:r>
      <w:r w:rsidR="00F15278" w:rsidRPr="00FE12BE">
        <w:t xml:space="preserve"> locul de consum</w:t>
      </w:r>
      <w:r w:rsidR="008529E5" w:rsidRPr="00FE12BE">
        <w:t>.</w:t>
      </w:r>
    </w:p>
    <w:p w14:paraId="5DEDF6AC" w14:textId="77777777" w:rsidR="008415EF" w:rsidRPr="00FE12BE" w:rsidRDefault="008D41C5" w:rsidP="006152A9">
      <w:pPr>
        <w:pStyle w:val="ListParagraph"/>
        <w:numPr>
          <w:ilvl w:val="0"/>
          <w:numId w:val="9"/>
        </w:numPr>
        <w:spacing w:line="360" w:lineRule="auto"/>
        <w:ind w:left="0" w:firstLine="0"/>
        <w:jc w:val="both"/>
      </w:pPr>
      <w:r>
        <w:t xml:space="preserve">– </w:t>
      </w:r>
      <w:r w:rsidR="00AF34AB" w:rsidRPr="00FE12BE">
        <w:t xml:space="preserve">Pentru un loc de consum nou clientul casnic poate </w:t>
      </w:r>
      <w:r w:rsidR="0011045D">
        <w:t>î</w:t>
      </w:r>
      <w:r w:rsidR="00AF34AB" w:rsidRPr="00FE12BE">
        <w:t>ncheia un contract reglementat</w:t>
      </w:r>
      <w:r w:rsidR="008415EF" w:rsidRPr="00FE12BE">
        <w:t xml:space="preserve"> </w:t>
      </w:r>
      <w:r w:rsidR="00AF34AB" w:rsidRPr="00FE12BE">
        <w:t>numai cu furnizorul de ultim</w:t>
      </w:r>
      <w:r w:rsidR="0011045D">
        <w:t>ă</w:t>
      </w:r>
      <w:r w:rsidR="00AF34AB" w:rsidRPr="00FE12BE">
        <w:t xml:space="preserve"> instan</w:t>
      </w:r>
      <w:r w:rsidR="0011045D">
        <w:t>ță</w:t>
      </w:r>
      <w:r w:rsidR="00AF34AB" w:rsidRPr="00FE12BE">
        <w:t xml:space="preserve"> obligat din zona de re</w:t>
      </w:r>
      <w:r w:rsidR="0011045D">
        <w:t>ț</w:t>
      </w:r>
      <w:r w:rsidR="00AF34AB" w:rsidRPr="00FE12BE">
        <w:t xml:space="preserve">ea </w:t>
      </w:r>
      <w:r w:rsidR="0011045D">
        <w:t>î</w:t>
      </w:r>
      <w:r w:rsidR="00AF34AB" w:rsidRPr="00FE12BE">
        <w:t>n care se afl</w:t>
      </w:r>
      <w:r w:rsidR="0011045D">
        <w:t>ă</w:t>
      </w:r>
      <w:r w:rsidR="00AF34AB" w:rsidRPr="00FE12BE">
        <w:t xml:space="preserve"> locul de consum</w:t>
      </w:r>
      <w:r w:rsidR="0011045D">
        <w:t>.</w:t>
      </w:r>
    </w:p>
    <w:p w14:paraId="0D1CFDBA" w14:textId="77777777" w:rsidR="008415EF" w:rsidRDefault="008D41C5" w:rsidP="006152A9">
      <w:pPr>
        <w:pStyle w:val="ListParagraph"/>
        <w:numPr>
          <w:ilvl w:val="0"/>
          <w:numId w:val="9"/>
        </w:numPr>
        <w:spacing w:line="360" w:lineRule="auto"/>
        <w:ind w:left="0" w:firstLine="0"/>
        <w:jc w:val="both"/>
      </w:pPr>
      <w:r>
        <w:t xml:space="preserve">– </w:t>
      </w:r>
      <w:r w:rsidR="008415EF" w:rsidRPr="00FE12BE">
        <w:t>Clien</w:t>
      </w:r>
      <w:r w:rsidR="0011045D">
        <w:t>ț</w:t>
      </w:r>
      <w:r w:rsidR="008415EF" w:rsidRPr="00FE12BE">
        <w:t xml:space="preserve">ii casnici care au </w:t>
      </w:r>
      <w:r w:rsidR="0011045D">
        <w:t>î</w:t>
      </w:r>
      <w:r w:rsidR="008415EF" w:rsidRPr="00FE12BE">
        <w:t>ncheiat</w:t>
      </w:r>
      <w:r w:rsidR="00B84838">
        <w:t>,</w:t>
      </w:r>
      <w:r w:rsidR="008415EF" w:rsidRPr="00FE12BE">
        <w:t xml:space="preserve"> </w:t>
      </w:r>
      <w:r w:rsidR="00F15278" w:rsidRPr="00FE12BE">
        <w:t>pentru un loc de consum</w:t>
      </w:r>
      <w:r w:rsidR="00B84838">
        <w:t>,</w:t>
      </w:r>
      <w:r w:rsidR="00F15278" w:rsidRPr="00FE12BE">
        <w:t xml:space="preserve"> </w:t>
      </w:r>
      <w:r w:rsidR="008415EF" w:rsidRPr="00FE12BE">
        <w:t>un contra</w:t>
      </w:r>
      <w:r w:rsidR="00F15278" w:rsidRPr="00FE12BE">
        <w:t>c</w:t>
      </w:r>
      <w:r w:rsidR="008415EF" w:rsidRPr="00FE12BE">
        <w:t>t negociat cu un furnizor</w:t>
      </w:r>
      <w:r w:rsidR="00F15278" w:rsidRPr="00FE12BE">
        <w:t xml:space="preserve"> de energie electric</w:t>
      </w:r>
      <w:r w:rsidR="0011045D">
        <w:t>ă</w:t>
      </w:r>
      <w:r w:rsidR="008415EF" w:rsidRPr="00FE12BE">
        <w:t xml:space="preserve"> care este desemnat furnizor de ultim</w:t>
      </w:r>
      <w:r w:rsidR="0011045D">
        <w:t>ă</w:t>
      </w:r>
      <w:r w:rsidR="008415EF" w:rsidRPr="00FE12BE">
        <w:t xml:space="preserve"> instan</w:t>
      </w:r>
      <w:r w:rsidR="0011045D">
        <w:t>ță</w:t>
      </w:r>
      <w:r w:rsidR="00F15278" w:rsidRPr="00FE12BE">
        <w:t xml:space="preserve"> </w:t>
      </w:r>
      <w:r w:rsidR="0011045D">
        <w:t>î</w:t>
      </w:r>
      <w:r w:rsidR="00F15278" w:rsidRPr="00FE12BE">
        <w:t>n zona de re</w:t>
      </w:r>
      <w:r w:rsidR="0011045D">
        <w:t>ț</w:t>
      </w:r>
      <w:r w:rsidR="00F15278" w:rsidRPr="00FE12BE">
        <w:t xml:space="preserve">ea </w:t>
      </w:r>
      <w:r w:rsidR="0011045D">
        <w:t>î</w:t>
      </w:r>
      <w:r w:rsidR="00F15278" w:rsidRPr="00FE12BE">
        <w:t>n care se afl</w:t>
      </w:r>
      <w:r w:rsidR="0011045D">
        <w:t>ă</w:t>
      </w:r>
      <w:r w:rsidR="00F15278" w:rsidRPr="00FE12BE">
        <w:t xml:space="preserve"> locul de consum,</w:t>
      </w:r>
      <w:r w:rsidR="008415EF" w:rsidRPr="00FE12BE">
        <w:t xml:space="preserve"> pot </w:t>
      </w:r>
      <w:r w:rsidR="0011045D">
        <w:t>î</w:t>
      </w:r>
      <w:r w:rsidR="008415EF" w:rsidRPr="00FE12BE">
        <w:t xml:space="preserve">ncheia un contract reglementat numai cu </w:t>
      </w:r>
      <w:r w:rsidR="0095705B" w:rsidRPr="00FE12BE">
        <w:t>acesta.</w:t>
      </w:r>
      <w:r w:rsidR="00150691" w:rsidRPr="00FE12BE">
        <w:t xml:space="preserve"> </w:t>
      </w:r>
    </w:p>
    <w:p w14:paraId="2C3E88DC" w14:textId="77777777" w:rsidR="00453DBE" w:rsidRDefault="00453DBE" w:rsidP="006152A9">
      <w:pPr>
        <w:pStyle w:val="ListParagraph"/>
        <w:numPr>
          <w:ilvl w:val="0"/>
          <w:numId w:val="9"/>
        </w:numPr>
        <w:spacing w:line="360" w:lineRule="auto"/>
        <w:ind w:left="0" w:firstLine="0"/>
        <w:jc w:val="both"/>
      </w:pPr>
      <w:r>
        <w:t xml:space="preserve">– Clienții casnici </w:t>
      </w:r>
      <w:r w:rsidRPr="00FE12BE">
        <w:t xml:space="preserve">care au </w:t>
      </w:r>
      <w:r>
        <w:t>î</w:t>
      </w:r>
      <w:r w:rsidRPr="00FE12BE">
        <w:t>ncheiat</w:t>
      </w:r>
      <w:r w:rsidR="00B84838">
        <w:t>,</w:t>
      </w:r>
      <w:r w:rsidRPr="00FE12BE">
        <w:t xml:space="preserve"> pentru un loc de consum</w:t>
      </w:r>
      <w:r w:rsidR="00B84838">
        <w:t>,</w:t>
      </w:r>
      <w:r w:rsidRPr="00FE12BE">
        <w:t xml:space="preserve"> un contrac</w:t>
      </w:r>
      <w:r>
        <w:t>t reglementat cu un</w:t>
      </w:r>
      <w:r w:rsidRPr="00FE12BE">
        <w:t xml:space="preserve"> furnizor de ultim</w:t>
      </w:r>
      <w:r>
        <w:t>ă</w:t>
      </w:r>
      <w:r w:rsidRPr="00FE12BE">
        <w:t xml:space="preserve"> instan</w:t>
      </w:r>
      <w:r>
        <w:t>ță</w:t>
      </w:r>
      <w:r w:rsidRPr="00FE12BE">
        <w:t xml:space="preserve"> </w:t>
      </w:r>
      <w:r>
        <w:t>di</w:t>
      </w:r>
      <w:r w:rsidRPr="00FE12BE">
        <w:t>n zona de re</w:t>
      </w:r>
      <w:r>
        <w:t>ț</w:t>
      </w:r>
      <w:r w:rsidRPr="00FE12BE">
        <w:t xml:space="preserve">ea </w:t>
      </w:r>
      <w:r>
        <w:t>î</w:t>
      </w:r>
      <w:r w:rsidRPr="00FE12BE">
        <w:t>n care se afl</w:t>
      </w:r>
      <w:r>
        <w:t>ă</w:t>
      </w:r>
      <w:r w:rsidRPr="00FE12BE">
        <w:t xml:space="preserve"> locul de consum, </w:t>
      </w:r>
      <w:r>
        <w:t xml:space="preserve">nu </w:t>
      </w:r>
      <w:r w:rsidRPr="00FE12BE">
        <w:t xml:space="preserve">pot </w:t>
      </w:r>
      <w:r>
        <w:t>î</w:t>
      </w:r>
      <w:r w:rsidRPr="00FE12BE">
        <w:t xml:space="preserve">ncheia un contract reglementat </w:t>
      </w:r>
      <w:r>
        <w:t>cu un alt furnizor de ultimă instanță desemnat pentru aceeași zonă de rețea.</w:t>
      </w:r>
    </w:p>
    <w:p w14:paraId="761533EA" w14:textId="77777777" w:rsidR="001E5472" w:rsidRDefault="00E132CF" w:rsidP="006152A9">
      <w:pPr>
        <w:pStyle w:val="ListParagraph"/>
        <w:numPr>
          <w:ilvl w:val="0"/>
          <w:numId w:val="9"/>
        </w:numPr>
        <w:spacing w:line="360" w:lineRule="auto"/>
        <w:ind w:left="0" w:firstLine="0"/>
        <w:jc w:val="both"/>
      </w:pPr>
      <w:r>
        <w:lastRenderedPageBreak/>
        <w:t>–</w:t>
      </w:r>
      <w:r w:rsidR="001E5472">
        <w:t xml:space="preserve"> C</w:t>
      </w:r>
      <w:r w:rsidR="001E5472" w:rsidRPr="00FE12BE">
        <w:t>onsumul de energie electric</w:t>
      </w:r>
      <w:r w:rsidR="001E5472">
        <w:t>ă</w:t>
      </w:r>
      <w:r w:rsidR="001E5472" w:rsidRPr="00FE12BE">
        <w:t xml:space="preserve"> al clien</w:t>
      </w:r>
      <w:r w:rsidR="001E5472">
        <w:t>ț</w:t>
      </w:r>
      <w:r w:rsidR="001E5472" w:rsidRPr="00FE12BE">
        <w:t xml:space="preserve">ilor casnici care au </w:t>
      </w:r>
      <w:r w:rsidR="001E5472">
        <w:t>î</w:t>
      </w:r>
      <w:r w:rsidR="001E5472" w:rsidRPr="00FE12BE">
        <w:t>ncheiate contracte reglementate cu furnizorii de ultim</w:t>
      </w:r>
      <w:r w:rsidR="001E5472">
        <w:t>ă</w:t>
      </w:r>
      <w:r w:rsidR="001E5472" w:rsidRPr="00FE12BE">
        <w:t xml:space="preserve"> instan</w:t>
      </w:r>
      <w:r w:rsidR="001E5472">
        <w:t>ță</w:t>
      </w:r>
      <w:r w:rsidR="001E5472" w:rsidRPr="00FE12BE">
        <w:t xml:space="preserve"> </w:t>
      </w:r>
      <w:r w:rsidR="00100595">
        <w:t>se facturează</w:t>
      </w:r>
      <w:r w:rsidR="000B04A1">
        <w:t xml:space="preserve"> </w:t>
      </w:r>
      <w:r w:rsidR="001E5472">
        <w:t>la tarif reglementat, stabilit în conformit</w:t>
      </w:r>
      <w:r w:rsidR="00B84838">
        <w:t>ate cu prevederile Metodologiei.</w:t>
      </w:r>
    </w:p>
    <w:p w14:paraId="2675899A" w14:textId="77777777" w:rsidR="006152A9" w:rsidRDefault="005345F6" w:rsidP="006152A9">
      <w:pPr>
        <w:pStyle w:val="ListParagraph"/>
        <w:numPr>
          <w:ilvl w:val="0"/>
          <w:numId w:val="9"/>
        </w:numPr>
        <w:spacing w:line="360" w:lineRule="auto"/>
        <w:ind w:left="0" w:firstLine="0"/>
        <w:jc w:val="both"/>
      </w:pPr>
      <w:r>
        <w:t>–</w:t>
      </w:r>
      <w:r w:rsidR="006152A9">
        <w:t xml:space="preserve"> În factura emisă clientului final noncasnic beneficiar de serviciu universal, </w:t>
      </w:r>
      <w:r w:rsidR="00D534E1">
        <w:t>furnizorul de ultimă instanță</w:t>
      </w:r>
      <w:r w:rsidR="00D534E1" w:rsidRPr="00E00A4D">
        <w:t xml:space="preserve"> </w:t>
      </w:r>
      <w:r w:rsidR="006152A9">
        <w:t>are obligația de a detalia, în câmpul „Alte informații/Detalieri” structura</w:t>
      </w:r>
      <w:r w:rsidR="006152A9" w:rsidRPr="00E00A4D">
        <w:t xml:space="preserve"> </w:t>
      </w:r>
      <w:r w:rsidR="006152A9">
        <w:t>prețului pentru serviciul universal aplicat.</w:t>
      </w:r>
    </w:p>
    <w:p w14:paraId="062C9A83" w14:textId="77777777" w:rsidR="006152A9" w:rsidRDefault="00B84838" w:rsidP="006152A9">
      <w:pPr>
        <w:pStyle w:val="ListParagraph"/>
        <w:numPr>
          <w:ilvl w:val="0"/>
          <w:numId w:val="9"/>
        </w:numPr>
        <w:spacing w:line="360" w:lineRule="auto"/>
        <w:ind w:left="0" w:firstLine="0"/>
        <w:jc w:val="both"/>
      </w:pPr>
      <w:r>
        <w:t>– Furnizorii de ultimă instanță au</w:t>
      </w:r>
      <w:r w:rsidR="006152A9">
        <w:t xml:space="preserve"> obligația de a </w:t>
      </w:r>
      <w:r w:rsidR="006152A9" w:rsidRPr="00A661D4">
        <w:t>public</w:t>
      </w:r>
      <w:r w:rsidR="006152A9">
        <w:t>a</w:t>
      </w:r>
      <w:r w:rsidR="006152A9" w:rsidRPr="00A661D4">
        <w:t xml:space="preserve"> pe </w:t>
      </w:r>
      <w:r w:rsidR="006152A9">
        <w:t>pagina</w:t>
      </w:r>
      <w:r w:rsidR="006152A9" w:rsidRPr="00A661D4">
        <w:t xml:space="preserve"> propri</w:t>
      </w:r>
      <w:r w:rsidR="006152A9">
        <w:t>e de internet</w:t>
      </w:r>
      <w:r>
        <w:t>,</w:t>
      </w:r>
      <w:r w:rsidR="006152A9">
        <w:t xml:space="preserve"> prețul pentru serviciul universal și dupa caz </w:t>
      </w:r>
      <w:r>
        <w:t>prețul pentru clienții inactivi</w:t>
      </w:r>
      <w:r w:rsidR="006152A9">
        <w:t xml:space="preserve"> precum și perioada de aplicare a acestora.</w:t>
      </w:r>
    </w:p>
    <w:p w14:paraId="78304497" w14:textId="4E91C912" w:rsidR="00D77A5A" w:rsidRPr="000301F0" w:rsidRDefault="00D77A5A" w:rsidP="00D56223">
      <w:pPr>
        <w:pStyle w:val="ListParagraph"/>
        <w:numPr>
          <w:ilvl w:val="0"/>
          <w:numId w:val="9"/>
        </w:numPr>
        <w:spacing w:line="360" w:lineRule="auto"/>
        <w:ind w:left="0" w:firstLine="0"/>
        <w:jc w:val="both"/>
      </w:pPr>
      <w:r w:rsidRPr="000301F0">
        <w:t>–</w:t>
      </w:r>
      <w:r w:rsidR="00D56223" w:rsidRPr="000301F0">
        <w:t xml:space="preserve"> </w:t>
      </w:r>
      <w:r w:rsidRPr="000301F0">
        <w:t xml:space="preserve"> În cazul în care în interiorul </w:t>
      </w:r>
      <w:r w:rsidR="00982382" w:rsidRPr="00982382">
        <w:rPr>
          <w:bCs/>
        </w:rPr>
        <w:t>perioadei 1 iulie – 31 decembrie 2020</w:t>
      </w:r>
      <w:r w:rsidR="00982382">
        <w:rPr>
          <w:b/>
          <w:bCs/>
        </w:rPr>
        <w:t xml:space="preserve"> </w:t>
      </w:r>
      <w:r w:rsidR="00A94E85">
        <w:t>este desemnat un nou furnizor de ultimă instanță obligat</w:t>
      </w:r>
      <w:r w:rsidRPr="000301F0">
        <w:t xml:space="preserve">, pentru perioada cuprinsă între data intrării în vigoare a deciziei de desemnare a noului </w:t>
      </w:r>
      <w:r w:rsidR="00A94E85">
        <w:t>furnizor de ultimă instanță obligat</w:t>
      </w:r>
      <w:r w:rsidRPr="000301F0">
        <w:t xml:space="preserve"> și data de 31 decembrie 2020, noul </w:t>
      </w:r>
      <w:r w:rsidR="00A94E85">
        <w:t>furnizor de ultimă instanță obligat</w:t>
      </w:r>
      <w:r w:rsidRPr="000301F0">
        <w:t xml:space="preserve"> aplică clienților finali preluați tarifele reglementate aplicate de către vechiul </w:t>
      </w:r>
      <w:r w:rsidR="00A94E85">
        <w:t>furnizor de ultimă instanță obligat</w:t>
      </w:r>
      <w:r w:rsidRPr="000301F0">
        <w:t>.</w:t>
      </w:r>
    </w:p>
    <w:p w14:paraId="6EC44D1D" w14:textId="3BA9D190" w:rsidR="007631CD" w:rsidRDefault="009618DC" w:rsidP="007631CD">
      <w:pPr>
        <w:pStyle w:val="ListParagraph"/>
        <w:numPr>
          <w:ilvl w:val="0"/>
          <w:numId w:val="9"/>
        </w:numPr>
        <w:tabs>
          <w:tab w:val="left" w:pos="851"/>
        </w:tabs>
        <w:spacing w:line="360" w:lineRule="auto"/>
        <w:ind w:left="0" w:firstLine="0"/>
        <w:jc w:val="both"/>
      </w:pPr>
      <w:r>
        <w:t xml:space="preserve">– </w:t>
      </w:r>
      <w:r w:rsidR="00745946">
        <w:t>Producătorii de energie electrică, f</w:t>
      </w:r>
      <w:r w:rsidR="007631CD" w:rsidRPr="00A67578">
        <w:t xml:space="preserve">urnizorii </w:t>
      </w:r>
      <w:r w:rsidR="007631CD">
        <w:t xml:space="preserve">de ultimă instanță </w:t>
      </w:r>
      <w:r w:rsidR="007631CD" w:rsidRPr="00A67578">
        <w:t>desemnați de Autoritatea Națională de Reglementare în Domeniul Ene</w:t>
      </w:r>
      <w:r w:rsidR="007631CD">
        <w:t>rgiei</w:t>
      </w:r>
      <w:r w:rsidR="00F45ECC">
        <w:t>,</w:t>
      </w:r>
      <w:r w:rsidR="007631CD">
        <w:t xml:space="preserve"> </w:t>
      </w:r>
      <w:r w:rsidR="007631CD" w:rsidRPr="00A67578">
        <w:t>Societatea Operatorul Pieței de Energie Electrică și Gaze Naturale „OPCOM” S</w:t>
      </w:r>
      <w:r w:rsidR="007631CD">
        <w:t>.</w:t>
      </w:r>
      <w:r w:rsidR="007631CD" w:rsidRPr="00A67578">
        <w:t>A</w:t>
      </w:r>
      <w:r w:rsidR="007631CD">
        <w:t xml:space="preserve">. </w:t>
      </w:r>
      <w:r w:rsidR="00F45ECC" w:rsidRPr="00A67578">
        <w:t xml:space="preserve">și </w:t>
      </w:r>
      <w:r w:rsidR="00F45ECC">
        <w:t>CN Transelectrica SA</w:t>
      </w:r>
      <w:r w:rsidR="00F45ECC" w:rsidRPr="00A67578">
        <w:t xml:space="preserve"> </w:t>
      </w:r>
      <w:r w:rsidR="007631CD" w:rsidRPr="00A67578">
        <w:t>duc la îndeplinire prevederile prezentului ordin, iar direcțiile de specialitate din cadrul Autorității Naționale de Reglementare în Domeniul Energiei urmăresc respectarea acestuia.</w:t>
      </w:r>
    </w:p>
    <w:p w14:paraId="7BCF3FE7" w14:textId="77777777" w:rsidR="00145B1C" w:rsidRPr="00982382" w:rsidRDefault="000301F0" w:rsidP="00145B1C">
      <w:pPr>
        <w:pStyle w:val="ListParagraph"/>
        <w:numPr>
          <w:ilvl w:val="0"/>
          <w:numId w:val="9"/>
        </w:numPr>
        <w:tabs>
          <w:tab w:val="left" w:pos="851"/>
        </w:tabs>
        <w:spacing w:line="360" w:lineRule="auto"/>
        <w:ind w:left="0" w:firstLine="0"/>
        <w:jc w:val="both"/>
      </w:pPr>
      <w:r w:rsidRPr="00982382">
        <w:t>- La data intrarii in vigoare a prezentului ordin, art. 7 din Anexa la Ordinul președintelui Autorității Naționale de Reglementare în Domeniul Energiei nr. 236/2019, publicat în Monitorul Oficial al României, Partea I, nr. 1029</w:t>
      </w:r>
      <w:r w:rsidR="00982382" w:rsidRPr="00982382">
        <w:t xml:space="preserve"> din 20</w:t>
      </w:r>
      <w:r w:rsidRPr="00982382">
        <w:t xml:space="preserve"> decembrie 2019, se abrogă</w:t>
      </w:r>
      <w:r w:rsidR="00982382" w:rsidRPr="00982382">
        <w:t>.</w:t>
      </w:r>
    </w:p>
    <w:p w14:paraId="58D3702F" w14:textId="77777777" w:rsidR="004566A0" w:rsidRDefault="00D75AE6" w:rsidP="006152A9">
      <w:pPr>
        <w:pStyle w:val="ListParagraph"/>
        <w:numPr>
          <w:ilvl w:val="0"/>
          <w:numId w:val="9"/>
        </w:numPr>
        <w:tabs>
          <w:tab w:val="left" w:pos="851"/>
        </w:tabs>
        <w:spacing w:line="360" w:lineRule="auto"/>
        <w:ind w:left="0" w:firstLine="0"/>
        <w:jc w:val="both"/>
      </w:pPr>
      <w:r>
        <w:t xml:space="preserve">- </w:t>
      </w:r>
      <w:r w:rsidR="004566A0" w:rsidRPr="00145B1C">
        <w:t>La data intrării în vigoare a prezentului ordin</w:t>
      </w:r>
      <w:r w:rsidR="00D534E1" w:rsidRPr="00145B1C">
        <w:t>,</w:t>
      </w:r>
      <w:r w:rsidR="004566A0" w:rsidRPr="00145B1C">
        <w:t xml:space="preserve"> </w:t>
      </w:r>
      <w:r w:rsidR="00D534E1" w:rsidRPr="00145B1C">
        <w:rPr>
          <w:bCs/>
        </w:rPr>
        <w:t>Metodologia de stabilire a tarifelor reglementate și a prețurilor aplicate de furnizorii de ultimă instanță clienților finali, aprobată prin</w:t>
      </w:r>
      <w:r w:rsidR="00D534E1" w:rsidRPr="00145B1C">
        <w:t xml:space="preserve"> </w:t>
      </w:r>
      <w:r w:rsidR="004566A0" w:rsidRPr="00145B1C">
        <w:t xml:space="preserve">Ordinul președintelui Autorității Naționale de Reglementare în Domeniul Energiei nr. </w:t>
      </w:r>
      <w:r w:rsidR="00D56223" w:rsidRPr="00145B1C">
        <w:t>217</w:t>
      </w:r>
      <w:r w:rsidR="004566A0" w:rsidRPr="00145B1C">
        <w:t>/201</w:t>
      </w:r>
      <w:r w:rsidR="0055563E" w:rsidRPr="00145B1C">
        <w:t>9</w:t>
      </w:r>
      <w:r w:rsidR="004566A0" w:rsidRPr="00145B1C">
        <w:t xml:space="preserve">, publicat în Monitorul Oficial al României, Partea I, nr. </w:t>
      </w:r>
      <w:r w:rsidR="00D56223" w:rsidRPr="00145B1C">
        <w:t>1001 bis</w:t>
      </w:r>
      <w:r w:rsidR="004566A0" w:rsidRPr="00145B1C">
        <w:t xml:space="preserve"> din</w:t>
      </w:r>
      <w:r w:rsidR="00D56223" w:rsidRPr="00145B1C">
        <w:t xml:space="preserve"> 11 decembrie 2019</w:t>
      </w:r>
      <w:r w:rsidR="00D534E1" w:rsidRPr="00145B1C">
        <w:t>, se abrogă</w:t>
      </w:r>
      <w:r w:rsidR="00CB7F69" w:rsidRPr="00145B1C">
        <w:t>.</w:t>
      </w:r>
    </w:p>
    <w:p w14:paraId="4283B13C" w14:textId="77777777" w:rsidR="00145B1C" w:rsidRDefault="00D75AE6" w:rsidP="00145B1C">
      <w:pPr>
        <w:pStyle w:val="ListParagraph"/>
        <w:numPr>
          <w:ilvl w:val="0"/>
          <w:numId w:val="9"/>
        </w:numPr>
        <w:tabs>
          <w:tab w:val="left" w:pos="851"/>
        </w:tabs>
        <w:spacing w:line="360" w:lineRule="auto"/>
        <w:ind w:left="0" w:firstLine="0"/>
        <w:jc w:val="both"/>
      </w:pPr>
      <w:r>
        <w:t xml:space="preserve">- </w:t>
      </w:r>
      <w:r w:rsidR="00145B1C" w:rsidRPr="00A67578">
        <w:t>La data intrării în vigoare a prezentului ordin</w:t>
      </w:r>
      <w:r w:rsidR="00145B1C">
        <w:t>,</w:t>
      </w:r>
      <w:r w:rsidR="00145B1C" w:rsidRPr="00A67578">
        <w:t xml:space="preserve"> </w:t>
      </w:r>
      <w:r w:rsidR="00145B1C">
        <w:rPr>
          <w:bCs/>
        </w:rPr>
        <w:t>Metodologia</w:t>
      </w:r>
      <w:r w:rsidR="00145B1C" w:rsidRPr="00145B1C">
        <w:rPr>
          <w:bCs/>
        </w:rPr>
        <w:t xml:space="preserve"> de stabilire a prețurilor pentru energia electrică vândută de producători pe bază de contracte reglementate și a cantităților de energie electrică din contractele reglementate încheiate de producători cu furnizorii de ultimă instanță şi de stabilire a cantităţilor maxime de energie electrică ce pot fi impuse ca obligaţii de vânzare pe bază de contracte reglementate, aprobată prin</w:t>
      </w:r>
      <w:r w:rsidR="00145B1C" w:rsidRPr="00145B1C">
        <w:t xml:space="preserve"> Ordinul președintelui Autorității Naționale de Reglementare în Domeniul Energiei nr. 216/2019, publicat în Monitorul Oficial al României, Partea I, nr. 1001 bis din 11 decembrie 2019, se abrogă.</w:t>
      </w:r>
    </w:p>
    <w:p w14:paraId="513335CB" w14:textId="77777777" w:rsidR="00B0706C" w:rsidRDefault="00B0706C" w:rsidP="00B0706C">
      <w:pPr>
        <w:pStyle w:val="ListParagraph"/>
        <w:numPr>
          <w:ilvl w:val="0"/>
          <w:numId w:val="9"/>
        </w:numPr>
        <w:tabs>
          <w:tab w:val="left" w:pos="851"/>
        </w:tabs>
        <w:spacing w:line="360" w:lineRule="auto"/>
        <w:ind w:left="0" w:firstLine="0"/>
        <w:jc w:val="both"/>
      </w:pPr>
      <w:r>
        <w:t xml:space="preserve">- Contractul-cadru de de vânzare-cumpărare a energiei electrice încheiat între producătorii de energie electrică și furnizorii de ultima instanță, aprobat prin Ordinul preşedintelui Autorităţii </w:t>
      </w:r>
      <w:r>
        <w:lastRenderedPageBreak/>
        <w:t>Naţionale de Reglementare în Domeniul Energiei nr.34/2019, publicat în Montorul Oficial al Roman</w:t>
      </w:r>
      <w:r w:rsidR="009F18A0">
        <w:t xml:space="preserve">iei, Partea I, nr. 158 din 27 februarie </w:t>
      </w:r>
      <w:r>
        <w:t>2019, se modifică şi se completează după cum urmează:</w:t>
      </w:r>
    </w:p>
    <w:p w14:paraId="34A39546" w14:textId="77777777" w:rsidR="00B0706C" w:rsidRDefault="00B0706C" w:rsidP="00A75A97">
      <w:pPr>
        <w:pStyle w:val="ListParagraph"/>
        <w:numPr>
          <w:ilvl w:val="3"/>
          <w:numId w:val="9"/>
        </w:numPr>
        <w:tabs>
          <w:tab w:val="left" w:pos="284"/>
        </w:tabs>
        <w:spacing w:line="360" w:lineRule="auto"/>
        <w:ind w:left="0" w:firstLine="0"/>
        <w:jc w:val="both"/>
      </w:pPr>
      <w:r>
        <w:t>La articolul 22, după alineatul (4) se introduce un nou alineat, alineatul (4</w:t>
      </w:r>
      <w:r>
        <w:rPr>
          <w:vertAlign w:val="superscript"/>
        </w:rPr>
        <w:t>1</w:t>
      </w:r>
      <w:r>
        <w:t>), care va avea următorul cuprins:</w:t>
      </w:r>
    </w:p>
    <w:p w14:paraId="02A260D2" w14:textId="310CFEBD" w:rsidR="00B0706C" w:rsidRPr="00F45ECC" w:rsidRDefault="00B0706C" w:rsidP="00A75A97">
      <w:pPr>
        <w:tabs>
          <w:tab w:val="left" w:pos="142"/>
        </w:tabs>
        <w:spacing w:line="360" w:lineRule="auto"/>
        <w:jc w:val="both"/>
      </w:pPr>
      <w:r>
        <w:tab/>
      </w:r>
      <w:r w:rsidRPr="00123885">
        <w:rPr>
          <w:rFonts w:ascii="Times New Roman" w:hAnsi="Times New Roman"/>
          <w:sz w:val="24"/>
          <w:szCs w:val="24"/>
        </w:rPr>
        <w:t>“</w:t>
      </w:r>
      <w:r w:rsidR="00587286">
        <w:rPr>
          <w:rFonts w:ascii="Times New Roman" w:hAnsi="Times New Roman"/>
          <w:sz w:val="24"/>
          <w:szCs w:val="24"/>
        </w:rPr>
        <w:t>(4</w:t>
      </w:r>
      <w:r w:rsidR="00587286" w:rsidRPr="00587286">
        <w:rPr>
          <w:rFonts w:ascii="Times New Roman" w:hAnsi="Times New Roman"/>
          <w:sz w:val="24"/>
          <w:szCs w:val="24"/>
          <w:vertAlign w:val="superscript"/>
        </w:rPr>
        <w:t>1</w:t>
      </w:r>
      <w:r w:rsidR="00587286">
        <w:rPr>
          <w:rFonts w:ascii="Times New Roman" w:hAnsi="Times New Roman"/>
          <w:sz w:val="24"/>
          <w:szCs w:val="24"/>
        </w:rPr>
        <w:t xml:space="preserve">) </w:t>
      </w:r>
      <w:r w:rsidRPr="00A75A97">
        <w:rPr>
          <w:rFonts w:ascii="Times New Roman" w:hAnsi="Times New Roman"/>
          <w:sz w:val="24"/>
          <w:szCs w:val="24"/>
        </w:rPr>
        <w:t>Prin excepție de la prevederile alin. (1) si (3), pentru perioada contractuală</w:t>
      </w:r>
      <w:r w:rsidR="00F45ECC">
        <w:rPr>
          <w:rFonts w:ascii="Times New Roman" w:hAnsi="Times New Roman"/>
          <w:sz w:val="24"/>
          <w:szCs w:val="24"/>
        </w:rPr>
        <w:t xml:space="preserve"> </w:t>
      </w:r>
      <w:r w:rsidRPr="00A75A97">
        <w:rPr>
          <w:rFonts w:ascii="Times New Roman" w:hAnsi="Times New Roman"/>
          <w:sz w:val="24"/>
          <w:szCs w:val="24"/>
        </w:rPr>
        <w:t>1 iulie</w:t>
      </w:r>
      <w:r w:rsidR="00F45ECC">
        <w:rPr>
          <w:rFonts w:ascii="Times New Roman" w:hAnsi="Times New Roman"/>
          <w:sz w:val="24"/>
          <w:szCs w:val="24"/>
        </w:rPr>
        <w:t xml:space="preserve"> </w:t>
      </w:r>
      <w:r w:rsidRPr="00A75A97">
        <w:rPr>
          <w:rFonts w:ascii="Times New Roman" w:hAnsi="Times New Roman"/>
          <w:sz w:val="24"/>
          <w:szCs w:val="24"/>
        </w:rPr>
        <w:t>-</w:t>
      </w:r>
      <w:r w:rsidR="00F45ECC">
        <w:rPr>
          <w:rFonts w:ascii="Times New Roman" w:hAnsi="Times New Roman"/>
          <w:sz w:val="24"/>
          <w:szCs w:val="24"/>
        </w:rPr>
        <w:t xml:space="preserve"> </w:t>
      </w:r>
      <w:r w:rsidRPr="00A75A97">
        <w:rPr>
          <w:rFonts w:ascii="Times New Roman" w:hAnsi="Times New Roman"/>
          <w:sz w:val="24"/>
          <w:szCs w:val="24"/>
        </w:rPr>
        <w:t>31 decembrie 2020, pentru livările care încep la data de 1 iulie</w:t>
      </w:r>
      <w:r w:rsidR="00587286">
        <w:rPr>
          <w:rFonts w:ascii="Times New Roman" w:hAnsi="Times New Roman"/>
          <w:sz w:val="24"/>
          <w:szCs w:val="24"/>
        </w:rPr>
        <w:t xml:space="preserve"> 2020, termenul de constituire ș</w:t>
      </w:r>
      <w:r w:rsidRPr="00A75A97">
        <w:rPr>
          <w:rFonts w:ascii="Times New Roman" w:hAnsi="Times New Roman"/>
          <w:sz w:val="24"/>
          <w:szCs w:val="24"/>
        </w:rPr>
        <w:t>i de prezentare a scrisorii de garanție bancară este nu mai târziu de data de 30 iu</w:t>
      </w:r>
      <w:r>
        <w:rPr>
          <w:rFonts w:ascii="Times New Roman" w:hAnsi="Times New Roman"/>
          <w:sz w:val="24"/>
          <w:szCs w:val="24"/>
        </w:rPr>
        <w:t>n</w:t>
      </w:r>
      <w:r w:rsidRPr="00A75A97">
        <w:rPr>
          <w:rFonts w:ascii="Times New Roman" w:hAnsi="Times New Roman"/>
          <w:sz w:val="24"/>
          <w:szCs w:val="24"/>
        </w:rPr>
        <w:t>ie 2020</w:t>
      </w:r>
      <w:r>
        <w:rPr>
          <w:rFonts w:ascii="Times New Roman" w:hAnsi="Times New Roman"/>
          <w:sz w:val="24"/>
          <w:szCs w:val="24"/>
        </w:rPr>
        <w:t>”</w:t>
      </w:r>
      <w:r w:rsidRPr="00A75A97">
        <w:rPr>
          <w:rFonts w:ascii="Times New Roman" w:hAnsi="Times New Roman"/>
          <w:sz w:val="24"/>
          <w:szCs w:val="24"/>
        </w:rPr>
        <w:t>.</w:t>
      </w:r>
    </w:p>
    <w:p w14:paraId="2A690938" w14:textId="77777777" w:rsidR="00B0706C" w:rsidRDefault="00B0706C" w:rsidP="00A75A97">
      <w:pPr>
        <w:pStyle w:val="ListParagraph"/>
        <w:numPr>
          <w:ilvl w:val="3"/>
          <w:numId w:val="9"/>
        </w:numPr>
        <w:tabs>
          <w:tab w:val="left" w:pos="284"/>
        </w:tabs>
        <w:spacing w:line="360" w:lineRule="auto"/>
        <w:ind w:left="0" w:firstLine="0"/>
        <w:jc w:val="both"/>
      </w:pPr>
      <w:r>
        <w:t>În cuprinsul anexei nr.1 la contractul-cadru, definiţia termenului “perioadă contractuală” se modifică după  cum urmează: ”perioadă contractuală</w:t>
      </w:r>
      <w:r w:rsidR="00F45ECC">
        <w:t xml:space="preserve"> </w:t>
      </w:r>
      <w:r>
        <w:t>-</w:t>
      </w:r>
      <w:r w:rsidR="00F45ECC">
        <w:t xml:space="preserve"> </w:t>
      </w:r>
      <w:r>
        <w:t>perioada 1 iulie-31 decembrie 2020”.</w:t>
      </w:r>
    </w:p>
    <w:p w14:paraId="1A937447" w14:textId="31105421" w:rsidR="00B0706C" w:rsidRDefault="00B0706C" w:rsidP="00123885">
      <w:pPr>
        <w:pStyle w:val="ListParagraph"/>
        <w:numPr>
          <w:ilvl w:val="0"/>
          <w:numId w:val="9"/>
        </w:numPr>
        <w:tabs>
          <w:tab w:val="left" w:pos="851"/>
        </w:tabs>
        <w:spacing w:line="360" w:lineRule="auto"/>
        <w:ind w:left="0" w:firstLine="0"/>
        <w:jc w:val="both"/>
      </w:pPr>
      <w:r>
        <w:t>Prevederile cuprinse la articolul 14 se aplică pentru contractele de vânzare-cumpărare a energiei electrice încheiate în baza contractului-cadru pentru perioada 1 iulie</w:t>
      </w:r>
      <w:r w:rsidR="00A94E85">
        <w:t xml:space="preserve"> </w:t>
      </w:r>
      <w:r>
        <w:t>-</w:t>
      </w:r>
      <w:r w:rsidR="00A94E85">
        <w:t xml:space="preserve"> </w:t>
      </w:r>
      <w:r>
        <w:t>31 decembrie 2020.</w:t>
      </w:r>
    </w:p>
    <w:p w14:paraId="25E0847D" w14:textId="77777777" w:rsidR="00D75AE6" w:rsidRDefault="004566A0" w:rsidP="00D75AE6">
      <w:pPr>
        <w:pStyle w:val="ListParagraph"/>
        <w:numPr>
          <w:ilvl w:val="0"/>
          <w:numId w:val="9"/>
        </w:numPr>
        <w:tabs>
          <w:tab w:val="left" w:pos="851"/>
        </w:tabs>
        <w:spacing w:line="360" w:lineRule="auto"/>
        <w:ind w:left="0" w:firstLine="0"/>
        <w:jc w:val="both"/>
      </w:pPr>
      <w:r w:rsidRPr="00A67578">
        <w:t>– Prezentul ordin se publică în Monitorul Oficial al României, Partea I</w:t>
      </w:r>
      <w:r w:rsidR="00E418B1">
        <w:t>.</w:t>
      </w:r>
      <w:r w:rsidR="003E2F0E">
        <w:t xml:space="preserve"> </w:t>
      </w:r>
    </w:p>
    <w:p w14:paraId="314767D5" w14:textId="77777777" w:rsidR="00D75AE6" w:rsidRDefault="00D75AE6" w:rsidP="00D75AE6">
      <w:pPr>
        <w:pStyle w:val="ListParagraph"/>
        <w:tabs>
          <w:tab w:val="left" w:pos="851"/>
        </w:tabs>
        <w:spacing w:line="360" w:lineRule="auto"/>
        <w:ind w:left="0"/>
        <w:jc w:val="both"/>
      </w:pPr>
    </w:p>
    <w:p w14:paraId="1B67279B" w14:textId="77777777" w:rsidR="004566A0" w:rsidRPr="00A67578" w:rsidRDefault="004566A0" w:rsidP="00D75AE6">
      <w:pPr>
        <w:pStyle w:val="ListParagraph"/>
        <w:tabs>
          <w:tab w:val="left" w:pos="851"/>
        </w:tabs>
        <w:spacing w:line="360" w:lineRule="auto"/>
        <w:ind w:left="0"/>
        <w:jc w:val="center"/>
        <w:rPr>
          <w:b/>
        </w:rPr>
      </w:pPr>
      <w:r w:rsidRPr="00A67578">
        <w:rPr>
          <w:b/>
        </w:rPr>
        <w:t>Președintele Autorității Naționale de Reglementare în Domeniul Energiei</w:t>
      </w:r>
    </w:p>
    <w:p w14:paraId="5F6714E3" w14:textId="77777777" w:rsidR="009618DC" w:rsidRDefault="004566A0" w:rsidP="00F34B7A">
      <w:pPr>
        <w:spacing w:after="120" w:line="360" w:lineRule="auto"/>
        <w:jc w:val="center"/>
        <w:rPr>
          <w:rFonts w:ascii="Times New Roman" w:hAnsi="Times New Roman"/>
          <w:b/>
          <w:bCs/>
          <w:sz w:val="24"/>
          <w:szCs w:val="24"/>
        </w:rPr>
      </w:pPr>
      <w:r w:rsidRPr="00A67578">
        <w:rPr>
          <w:rFonts w:ascii="Times New Roman" w:hAnsi="Times New Roman"/>
          <w:b/>
          <w:bCs/>
          <w:sz w:val="24"/>
          <w:szCs w:val="24"/>
        </w:rPr>
        <w:t>Dumitru CHIRIȚĂ</w:t>
      </w:r>
      <w:r w:rsidR="009618DC">
        <w:rPr>
          <w:rFonts w:ascii="Times New Roman" w:hAnsi="Times New Roman"/>
          <w:b/>
          <w:bCs/>
          <w:sz w:val="24"/>
          <w:szCs w:val="24"/>
        </w:rPr>
        <w:br w:type="page"/>
      </w:r>
    </w:p>
    <w:p w14:paraId="10992F6B" w14:textId="77777777" w:rsidR="004566A0" w:rsidRPr="00A67578" w:rsidRDefault="004566A0" w:rsidP="004566A0">
      <w:pPr>
        <w:spacing w:after="0" w:line="240" w:lineRule="auto"/>
        <w:jc w:val="right"/>
        <w:rPr>
          <w:rFonts w:ascii="Times New Roman" w:hAnsi="Times New Roman"/>
          <w:i/>
          <w:iCs/>
          <w:sz w:val="24"/>
          <w:szCs w:val="24"/>
        </w:rPr>
      </w:pPr>
      <w:r w:rsidRPr="00A67578">
        <w:rPr>
          <w:rFonts w:ascii="Times New Roman" w:hAnsi="Times New Roman"/>
          <w:b/>
          <w:i/>
          <w:iCs/>
          <w:sz w:val="24"/>
          <w:szCs w:val="24"/>
        </w:rPr>
        <w:lastRenderedPageBreak/>
        <w:t>ANEXĂ</w:t>
      </w:r>
    </w:p>
    <w:p w14:paraId="5FBCE560" w14:textId="77777777" w:rsidR="004566A0" w:rsidRPr="00A67578" w:rsidRDefault="004566A0" w:rsidP="004566A0">
      <w:pPr>
        <w:spacing w:after="120" w:line="360" w:lineRule="auto"/>
        <w:rPr>
          <w:rFonts w:ascii="Times New Roman" w:hAnsi="Times New Roman"/>
          <w:b/>
          <w:bCs/>
          <w:sz w:val="24"/>
          <w:szCs w:val="24"/>
        </w:rPr>
      </w:pPr>
    </w:p>
    <w:p w14:paraId="6CB874FB" w14:textId="77777777" w:rsidR="004566A0" w:rsidRPr="00A67578" w:rsidRDefault="004566A0" w:rsidP="004566A0">
      <w:pPr>
        <w:spacing w:after="120" w:line="360" w:lineRule="auto"/>
        <w:jc w:val="center"/>
        <w:rPr>
          <w:rFonts w:ascii="Times New Roman" w:hAnsi="Times New Roman"/>
          <w:b/>
          <w:bCs/>
          <w:sz w:val="24"/>
          <w:szCs w:val="24"/>
        </w:rPr>
      </w:pPr>
      <w:r w:rsidRPr="00A67578">
        <w:rPr>
          <w:rFonts w:ascii="Times New Roman" w:hAnsi="Times New Roman"/>
          <w:b/>
          <w:bCs/>
          <w:sz w:val="24"/>
          <w:szCs w:val="24"/>
        </w:rPr>
        <w:t>Metodologia de stabilire a tarifelor reglementate și a prețurilor aplicate de furnizorii de ultimă instanță clienților finali</w:t>
      </w:r>
    </w:p>
    <w:p w14:paraId="7B6CAA9B" w14:textId="77777777" w:rsidR="004566A0" w:rsidRPr="00A67578" w:rsidRDefault="004566A0" w:rsidP="004566A0">
      <w:pPr>
        <w:spacing w:after="120" w:line="360" w:lineRule="auto"/>
        <w:jc w:val="center"/>
        <w:rPr>
          <w:rFonts w:ascii="Times New Roman" w:hAnsi="Times New Roman"/>
          <w:sz w:val="24"/>
          <w:szCs w:val="24"/>
        </w:rPr>
      </w:pPr>
    </w:p>
    <w:p w14:paraId="12D9EC08" w14:textId="77777777" w:rsidR="004566A0" w:rsidRPr="00A67578" w:rsidRDefault="004566A0" w:rsidP="000D5777">
      <w:pPr>
        <w:pStyle w:val="Heading1"/>
      </w:pPr>
      <w:bookmarkStart w:id="1" w:name="_Toc80152107"/>
      <w:bookmarkStart w:id="2" w:name="_Toc82406617"/>
      <w:bookmarkStart w:id="3" w:name="_Toc82406687"/>
      <w:bookmarkStart w:id="4" w:name="_Toc83381309"/>
      <w:bookmarkStart w:id="5" w:name="_Toc16486633"/>
      <w:bookmarkStart w:id="6" w:name="_Toc86629943"/>
      <w:bookmarkStart w:id="7" w:name="_Toc87290362"/>
      <w:r w:rsidRPr="00A67578">
        <w:t xml:space="preserve">CAPITOLUL I </w:t>
      </w:r>
    </w:p>
    <w:p w14:paraId="4D409BCA" w14:textId="77777777" w:rsidR="004566A0" w:rsidRPr="00A67578" w:rsidRDefault="004566A0" w:rsidP="00EF6D77">
      <w:pPr>
        <w:pStyle w:val="Heading1"/>
      </w:pPr>
      <w:r w:rsidRPr="00A67578">
        <w:t>Dispoziţii Generale</w:t>
      </w:r>
    </w:p>
    <w:p w14:paraId="42A566A7" w14:textId="77777777" w:rsidR="004566A0" w:rsidRPr="007E10DC" w:rsidRDefault="004566A0" w:rsidP="003E2F0E">
      <w:pPr>
        <w:pStyle w:val="Heading2"/>
      </w:pPr>
      <w:r w:rsidRPr="003E2F0E">
        <w:t>Sec</w:t>
      </w:r>
      <w:r w:rsidR="009D529E" w:rsidRPr="003E2F0E">
        <w:t>ț</w:t>
      </w:r>
      <w:r w:rsidRPr="003E2F0E">
        <w:t>iunea 1 – Scop și domeniu de aplicare</w:t>
      </w:r>
    </w:p>
    <w:p w14:paraId="5E5FFF70" w14:textId="77777777" w:rsidR="002F4468" w:rsidRDefault="002F4468" w:rsidP="002F4468">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004566A0" w:rsidRPr="00F24C0A">
        <w:rPr>
          <w:rFonts w:ascii="Times New Roman" w:hAnsi="Times New Roman"/>
          <w:sz w:val="24"/>
          <w:szCs w:val="24"/>
        </w:rPr>
        <w:t xml:space="preserve">Prezenta metodologie </w:t>
      </w:r>
      <w:r w:rsidR="00F24C0A" w:rsidRPr="00F24C0A">
        <w:rPr>
          <w:rFonts w:ascii="Times New Roman" w:hAnsi="Times New Roman"/>
          <w:sz w:val="24"/>
          <w:szCs w:val="24"/>
        </w:rPr>
        <w:t>are drept scop stabilirea</w:t>
      </w:r>
      <w:r>
        <w:rPr>
          <w:rFonts w:ascii="Times New Roman" w:hAnsi="Times New Roman"/>
          <w:sz w:val="24"/>
          <w:szCs w:val="24"/>
        </w:rPr>
        <w:t xml:space="preserve">: </w:t>
      </w:r>
    </w:p>
    <w:p w14:paraId="23D765AC" w14:textId="77777777" w:rsidR="004566A0" w:rsidRPr="002F4468" w:rsidRDefault="00F24C0A" w:rsidP="00D75AE6">
      <w:pPr>
        <w:numPr>
          <w:ilvl w:val="1"/>
          <w:numId w:val="5"/>
        </w:numPr>
        <w:spacing w:after="120" w:line="360" w:lineRule="auto"/>
        <w:ind w:left="993" w:hanging="284"/>
        <w:jc w:val="both"/>
        <w:rPr>
          <w:rFonts w:ascii="Times New Roman" w:hAnsi="Times New Roman"/>
          <w:color w:val="000000"/>
          <w:sz w:val="24"/>
          <w:szCs w:val="24"/>
        </w:rPr>
      </w:pPr>
      <w:r w:rsidRPr="002F4468">
        <w:rPr>
          <w:rFonts w:ascii="Times New Roman" w:hAnsi="Times New Roman"/>
          <w:color w:val="000000"/>
          <w:sz w:val="24"/>
          <w:szCs w:val="24"/>
        </w:rPr>
        <w:t xml:space="preserve"> </w:t>
      </w:r>
      <w:r w:rsidR="004566A0" w:rsidRPr="002F4468">
        <w:rPr>
          <w:rFonts w:ascii="Times New Roman" w:hAnsi="Times New Roman"/>
          <w:color w:val="000000"/>
          <w:sz w:val="24"/>
          <w:szCs w:val="24"/>
        </w:rPr>
        <w:t xml:space="preserve">tarifelor reglementate aplicate de furnizorii de ultimă instanță clienților casnici din portofoliul propriu; </w:t>
      </w:r>
    </w:p>
    <w:p w14:paraId="1964463D" w14:textId="77777777" w:rsidR="004566A0" w:rsidRPr="00A67578" w:rsidRDefault="004566A0" w:rsidP="004566A0">
      <w:pPr>
        <w:numPr>
          <w:ilvl w:val="1"/>
          <w:numId w:val="5"/>
        </w:numPr>
        <w:spacing w:after="120" w:line="360" w:lineRule="auto"/>
        <w:ind w:left="993" w:hanging="284"/>
        <w:jc w:val="both"/>
        <w:rPr>
          <w:rFonts w:ascii="Times New Roman" w:hAnsi="Times New Roman"/>
          <w:color w:val="000000"/>
          <w:sz w:val="24"/>
          <w:szCs w:val="24"/>
        </w:rPr>
      </w:pPr>
      <w:r w:rsidRPr="00A67578">
        <w:rPr>
          <w:rFonts w:ascii="Times New Roman" w:hAnsi="Times New Roman"/>
          <w:color w:val="000000"/>
          <w:sz w:val="24"/>
          <w:szCs w:val="24"/>
        </w:rPr>
        <w:t>prețului pentru energia electrică activă aplicat de furnizorii de ultimă instanță clienților finali noncasnici din portofoliul propriu care beneficiază de serviciul universal;</w:t>
      </w:r>
    </w:p>
    <w:p w14:paraId="36E741F7" w14:textId="77777777" w:rsidR="004566A0" w:rsidRPr="00A67578" w:rsidRDefault="004566A0" w:rsidP="004566A0">
      <w:pPr>
        <w:numPr>
          <w:ilvl w:val="1"/>
          <w:numId w:val="5"/>
        </w:numPr>
        <w:spacing w:after="120" w:line="360" w:lineRule="auto"/>
        <w:ind w:left="993" w:hanging="284"/>
        <w:jc w:val="both"/>
        <w:rPr>
          <w:rFonts w:ascii="Times New Roman" w:hAnsi="Times New Roman"/>
          <w:color w:val="000000"/>
          <w:sz w:val="24"/>
          <w:szCs w:val="24"/>
        </w:rPr>
      </w:pPr>
      <w:r w:rsidRPr="00A67578">
        <w:rPr>
          <w:rFonts w:ascii="Times New Roman" w:hAnsi="Times New Roman"/>
          <w:color w:val="000000"/>
          <w:sz w:val="24"/>
          <w:szCs w:val="24"/>
        </w:rPr>
        <w:t>prețului pentru energia electrică activă aplicat de furnizorii de ultimă instanță obligați clienţilor finali noncasnici din portofoliul propriu care nu au uzat de eligibilitate și nu îndeplinesc condițiile sau nu au solicitat să beneficieze de serviciul universal;</w:t>
      </w:r>
    </w:p>
    <w:p w14:paraId="60DA7639" w14:textId="77777777" w:rsidR="004566A0" w:rsidRPr="00786ED3" w:rsidRDefault="004566A0" w:rsidP="004566A0">
      <w:pPr>
        <w:numPr>
          <w:ilvl w:val="1"/>
          <w:numId w:val="5"/>
        </w:numPr>
        <w:spacing w:after="120" w:line="360" w:lineRule="auto"/>
        <w:ind w:left="993" w:hanging="284"/>
        <w:jc w:val="both"/>
        <w:rPr>
          <w:rFonts w:ascii="Times New Roman" w:hAnsi="Times New Roman"/>
          <w:color w:val="000000"/>
          <w:sz w:val="24"/>
          <w:szCs w:val="24"/>
        </w:rPr>
      </w:pPr>
      <w:r w:rsidRPr="00A67578">
        <w:rPr>
          <w:rFonts w:ascii="Times New Roman" w:hAnsi="Times New Roman"/>
          <w:color w:val="000000"/>
          <w:sz w:val="24"/>
          <w:szCs w:val="24"/>
        </w:rPr>
        <w:t>prețului pentru energia electrică activă aplicat de către furnizorii de ultimă instanță obligați clienților finali noncasnici din portofoliul propriu preluați pentru că nu au asigurată furnizarea energiei electrice din nicio altă sursă</w:t>
      </w:r>
      <w:r w:rsidRPr="00A67578">
        <w:rPr>
          <w:rFonts w:ascii="Times New Roman" w:hAnsi="Times New Roman"/>
          <w:sz w:val="24"/>
          <w:szCs w:val="24"/>
        </w:rPr>
        <w:t>.</w:t>
      </w:r>
    </w:p>
    <w:p w14:paraId="37F64C36" w14:textId="77777777" w:rsidR="00A17EFD" w:rsidRDefault="004566A0" w:rsidP="00AB67FB">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A67578">
        <w:rPr>
          <w:rFonts w:ascii="Times New Roman" w:hAnsi="Times New Roman"/>
          <w:sz w:val="24"/>
          <w:szCs w:val="24"/>
        </w:rPr>
        <w:t>Metodologia se aplică de către</w:t>
      </w:r>
      <w:r w:rsidR="00A17EFD">
        <w:rPr>
          <w:rFonts w:ascii="Times New Roman" w:hAnsi="Times New Roman"/>
          <w:sz w:val="24"/>
          <w:szCs w:val="24"/>
        </w:rPr>
        <w:t>:</w:t>
      </w:r>
      <w:r w:rsidRPr="00A67578">
        <w:rPr>
          <w:rFonts w:ascii="Times New Roman" w:hAnsi="Times New Roman"/>
          <w:sz w:val="24"/>
          <w:szCs w:val="24"/>
        </w:rPr>
        <w:t xml:space="preserve"> </w:t>
      </w:r>
    </w:p>
    <w:p w14:paraId="7ED695D8" w14:textId="77777777" w:rsidR="004566A0" w:rsidRDefault="004566A0" w:rsidP="00D75AE6">
      <w:pPr>
        <w:numPr>
          <w:ilvl w:val="0"/>
          <w:numId w:val="26"/>
        </w:numPr>
        <w:spacing w:after="120" w:line="360" w:lineRule="auto"/>
        <w:ind w:left="1066" w:hanging="357"/>
        <w:jc w:val="both"/>
        <w:rPr>
          <w:rFonts w:ascii="Times New Roman" w:hAnsi="Times New Roman"/>
          <w:color w:val="000000"/>
          <w:sz w:val="24"/>
          <w:szCs w:val="24"/>
        </w:rPr>
      </w:pPr>
      <w:r w:rsidRPr="002F4468">
        <w:rPr>
          <w:rFonts w:ascii="Times New Roman" w:hAnsi="Times New Roman"/>
          <w:color w:val="000000"/>
          <w:sz w:val="24"/>
          <w:szCs w:val="24"/>
        </w:rPr>
        <w:t>furnizorii de ultimă instanță, în vederea determinării tarifelor reglementate/prețurilor finale pentru energia electrică activă aplicate clienților</w:t>
      </w:r>
      <w:r w:rsidR="002F4468">
        <w:rPr>
          <w:rFonts w:ascii="Times New Roman" w:hAnsi="Times New Roman"/>
          <w:color w:val="000000"/>
          <w:sz w:val="24"/>
          <w:szCs w:val="24"/>
        </w:rPr>
        <w:t xml:space="preserve"> finali din portofoliul propriu;</w:t>
      </w:r>
    </w:p>
    <w:p w14:paraId="093F84B2" w14:textId="27D38613" w:rsidR="00A17EFD" w:rsidRPr="002F4468" w:rsidRDefault="00A17EFD" w:rsidP="00D75AE6">
      <w:pPr>
        <w:numPr>
          <w:ilvl w:val="0"/>
          <w:numId w:val="26"/>
        </w:numPr>
        <w:spacing w:after="120" w:line="360" w:lineRule="auto"/>
        <w:ind w:left="1066" w:hanging="357"/>
        <w:jc w:val="both"/>
        <w:rPr>
          <w:rFonts w:ascii="Times New Roman" w:hAnsi="Times New Roman"/>
          <w:color w:val="000000"/>
          <w:sz w:val="24"/>
          <w:szCs w:val="24"/>
        </w:rPr>
      </w:pPr>
      <w:r w:rsidRPr="002F4468">
        <w:rPr>
          <w:rFonts w:ascii="Times New Roman" w:hAnsi="Times New Roman"/>
          <w:sz w:val="24"/>
          <w:szCs w:val="24"/>
        </w:rPr>
        <w:t xml:space="preserve">producatorii </w:t>
      </w:r>
      <w:r w:rsidR="00A53786">
        <w:rPr>
          <w:rFonts w:ascii="Times New Roman" w:hAnsi="Times New Roman"/>
          <w:sz w:val="24"/>
          <w:szCs w:val="24"/>
        </w:rPr>
        <w:t>care exploatează unităţi de producţie dispecerizabile, doar pentru unităţile dispecerizabile care nu b</w:t>
      </w:r>
      <w:r w:rsidR="00A94E85">
        <w:rPr>
          <w:rFonts w:ascii="Times New Roman" w:hAnsi="Times New Roman"/>
          <w:sz w:val="24"/>
          <w:szCs w:val="24"/>
        </w:rPr>
        <w:t>eneficiază de scheme de sprjin,</w:t>
      </w:r>
      <w:r w:rsidRPr="002F4468">
        <w:rPr>
          <w:rFonts w:ascii="Times New Roman" w:hAnsi="Times New Roman"/>
          <w:sz w:val="24"/>
          <w:szCs w:val="24"/>
        </w:rPr>
        <w:t xml:space="preserve"> </w:t>
      </w:r>
      <w:r w:rsidR="007D727B" w:rsidRPr="002F4468">
        <w:rPr>
          <w:rFonts w:ascii="Times New Roman" w:hAnsi="Times New Roman"/>
          <w:sz w:val="24"/>
          <w:szCs w:val="24"/>
        </w:rPr>
        <w:t>î</w:t>
      </w:r>
      <w:r w:rsidRPr="002F4468">
        <w:rPr>
          <w:rFonts w:ascii="Times New Roman" w:hAnsi="Times New Roman"/>
          <w:sz w:val="24"/>
          <w:szCs w:val="24"/>
        </w:rPr>
        <w:t xml:space="preserve">n vederea </w:t>
      </w:r>
      <w:r w:rsidR="009157A9" w:rsidRPr="002F4468">
        <w:rPr>
          <w:rFonts w:ascii="Times New Roman" w:hAnsi="Times New Roman"/>
          <w:sz w:val="24"/>
          <w:szCs w:val="24"/>
        </w:rPr>
        <w:t>transmiterii datelor/informa</w:t>
      </w:r>
      <w:r w:rsidR="00D318DC">
        <w:rPr>
          <w:rFonts w:ascii="Times New Roman" w:hAnsi="Times New Roman"/>
          <w:sz w:val="24"/>
          <w:szCs w:val="24"/>
        </w:rPr>
        <w:t>ţ</w:t>
      </w:r>
      <w:r w:rsidR="009157A9" w:rsidRPr="002F4468">
        <w:rPr>
          <w:rFonts w:ascii="Times New Roman" w:hAnsi="Times New Roman"/>
          <w:sz w:val="24"/>
          <w:szCs w:val="24"/>
        </w:rPr>
        <w:t xml:space="preserve">iilor necesare stabilirii </w:t>
      </w:r>
      <w:r w:rsidR="007D727B" w:rsidRPr="002F4468">
        <w:rPr>
          <w:rFonts w:ascii="Times New Roman" w:hAnsi="Times New Roman"/>
          <w:sz w:val="24"/>
          <w:szCs w:val="24"/>
        </w:rPr>
        <w:t xml:space="preserve">cantităţilor de energie electrică </w:t>
      </w:r>
      <w:r w:rsidR="001E3344">
        <w:rPr>
          <w:rFonts w:ascii="Times New Roman" w:hAnsi="Times New Roman"/>
          <w:sz w:val="24"/>
          <w:szCs w:val="24"/>
        </w:rPr>
        <w:t>vândute</w:t>
      </w:r>
      <w:r w:rsidR="001E3344" w:rsidRPr="002F4468">
        <w:rPr>
          <w:rFonts w:ascii="Times New Roman" w:hAnsi="Times New Roman"/>
          <w:sz w:val="24"/>
          <w:szCs w:val="24"/>
        </w:rPr>
        <w:t xml:space="preserve"> </w:t>
      </w:r>
      <w:r w:rsidR="007D727B" w:rsidRPr="002F4468">
        <w:rPr>
          <w:rFonts w:ascii="Times New Roman" w:hAnsi="Times New Roman"/>
          <w:sz w:val="24"/>
          <w:szCs w:val="24"/>
        </w:rPr>
        <w:t>furnizori</w:t>
      </w:r>
      <w:r w:rsidR="009157A9" w:rsidRPr="002F4468">
        <w:rPr>
          <w:rFonts w:ascii="Times New Roman" w:hAnsi="Times New Roman"/>
          <w:sz w:val="24"/>
          <w:szCs w:val="24"/>
        </w:rPr>
        <w:t>lor</w:t>
      </w:r>
      <w:r w:rsidR="007D727B" w:rsidRPr="002F4468">
        <w:rPr>
          <w:rFonts w:ascii="Times New Roman" w:hAnsi="Times New Roman"/>
          <w:sz w:val="24"/>
          <w:szCs w:val="24"/>
        </w:rPr>
        <w:t xml:space="preserve"> de ultimă instanţă pe bază de contracte reglementate şi a preţurilor aferente;</w:t>
      </w:r>
    </w:p>
    <w:p w14:paraId="64D252A4" w14:textId="77777777" w:rsidR="00A17EFD" w:rsidRPr="00F34B7A" w:rsidRDefault="00A17EFD" w:rsidP="00D75AE6">
      <w:pPr>
        <w:numPr>
          <w:ilvl w:val="0"/>
          <w:numId w:val="26"/>
        </w:numPr>
        <w:spacing w:after="120" w:line="360" w:lineRule="auto"/>
        <w:ind w:left="1066" w:hanging="357"/>
        <w:jc w:val="both"/>
        <w:rPr>
          <w:rFonts w:ascii="Times New Roman" w:hAnsi="Times New Roman"/>
          <w:color w:val="000000"/>
          <w:sz w:val="24"/>
          <w:szCs w:val="24"/>
        </w:rPr>
      </w:pPr>
      <w:r w:rsidRPr="002F4468">
        <w:rPr>
          <w:rFonts w:ascii="Times New Roman" w:hAnsi="Times New Roman"/>
          <w:sz w:val="24"/>
          <w:szCs w:val="24"/>
        </w:rPr>
        <w:t>operatorul pietei de energie electric</w:t>
      </w:r>
      <w:r w:rsidR="00D318DC">
        <w:rPr>
          <w:rFonts w:ascii="Times New Roman" w:hAnsi="Times New Roman"/>
          <w:sz w:val="24"/>
          <w:szCs w:val="24"/>
        </w:rPr>
        <w:t>ă</w:t>
      </w:r>
      <w:r w:rsidR="00177BC8">
        <w:rPr>
          <w:rFonts w:ascii="Times New Roman" w:hAnsi="Times New Roman"/>
          <w:sz w:val="24"/>
          <w:szCs w:val="24"/>
        </w:rPr>
        <w:t>, OPCOM SA</w:t>
      </w:r>
      <w:r w:rsidR="00D318DC">
        <w:rPr>
          <w:rFonts w:ascii="Times New Roman" w:hAnsi="Times New Roman"/>
          <w:sz w:val="24"/>
          <w:szCs w:val="24"/>
        </w:rPr>
        <w:t>,</w:t>
      </w:r>
      <w:r w:rsidR="009157A9" w:rsidRPr="002F4468">
        <w:rPr>
          <w:rFonts w:ascii="Times New Roman" w:hAnsi="Times New Roman"/>
          <w:sz w:val="24"/>
          <w:szCs w:val="24"/>
        </w:rPr>
        <w:t xml:space="preserve"> </w:t>
      </w:r>
      <w:r w:rsidR="00D318DC">
        <w:rPr>
          <w:rFonts w:ascii="Times New Roman" w:hAnsi="Times New Roman"/>
          <w:sz w:val="24"/>
          <w:szCs w:val="24"/>
        </w:rPr>
        <w:t>î</w:t>
      </w:r>
      <w:r w:rsidR="009157A9" w:rsidRPr="002F4468">
        <w:rPr>
          <w:rFonts w:ascii="Times New Roman" w:hAnsi="Times New Roman"/>
          <w:sz w:val="24"/>
          <w:szCs w:val="24"/>
        </w:rPr>
        <w:t>n vederea transmiterii datelor/informa</w:t>
      </w:r>
      <w:r w:rsidR="00D318DC">
        <w:rPr>
          <w:rFonts w:ascii="Times New Roman" w:hAnsi="Times New Roman"/>
          <w:sz w:val="24"/>
          <w:szCs w:val="24"/>
        </w:rPr>
        <w:t>ţ</w:t>
      </w:r>
      <w:r w:rsidR="009157A9" w:rsidRPr="002F4468">
        <w:rPr>
          <w:rFonts w:ascii="Times New Roman" w:hAnsi="Times New Roman"/>
          <w:sz w:val="24"/>
          <w:szCs w:val="24"/>
        </w:rPr>
        <w:t xml:space="preserve">iilor necesare </w:t>
      </w:r>
      <w:r w:rsidR="00D318DC">
        <w:rPr>
          <w:rFonts w:ascii="Times New Roman" w:hAnsi="Times New Roman"/>
          <w:sz w:val="24"/>
          <w:szCs w:val="24"/>
        </w:rPr>
        <w:t>pentru</w:t>
      </w:r>
      <w:r w:rsidR="009157A9" w:rsidRPr="002F4468">
        <w:rPr>
          <w:rFonts w:ascii="Times New Roman" w:hAnsi="Times New Roman"/>
          <w:sz w:val="24"/>
          <w:szCs w:val="24"/>
        </w:rPr>
        <w:t xml:space="preserve"> determin</w:t>
      </w:r>
      <w:r w:rsidR="00D318DC">
        <w:rPr>
          <w:rFonts w:ascii="Times New Roman" w:hAnsi="Times New Roman"/>
          <w:sz w:val="24"/>
          <w:szCs w:val="24"/>
        </w:rPr>
        <w:t>a</w:t>
      </w:r>
      <w:r w:rsidR="009157A9" w:rsidRPr="002F4468">
        <w:rPr>
          <w:rFonts w:ascii="Times New Roman" w:hAnsi="Times New Roman"/>
          <w:sz w:val="24"/>
          <w:szCs w:val="24"/>
        </w:rPr>
        <w:t>r</w:t>
      </w:r>
      <w:r w:rsidR="00D318DC">
        <w:rPr>
          <w:rFonts w:ascii="Times New Roman" w:hAnsi="Times New Roman"/>
          <w:sz w:val="24"/>
          <w:szCs w:val="24"/>
        </w:rPr>
        <w:t>ea</w:t>
      </w:r>
      <w:r w:rsidR="009157A9" w:rsidRPr="002F4468">
        <w:rPr>
          <w:rFonts w:ascii="Times New Roman" w:hAnsi="Times New Roman"/>
          <w:sz w:val="24"/>
          <w:szCs w:val="24"/>
        </w:rPr>
        <w:t xml:space="preserve"> tarifelor reglementate</w:t>
      </w:r>
      <w:r w:rsidR="00F34B7A">
        <w:rPr>
          <w:rFonts w:ascii="Times New Roman" w:hAnsi="Times New Roman"/>
          <w:sz w:val="24"/>
          <w:szCs w:val="24"/>
        </w:rPr>
        <w:t>;</w:t>
      </w:r>
    </w:p>
    <w:p w14:paraId="73B93D55" w14:textId="5C1357EF" w:rsidR="00F34B7A" w:rsidRPr="00F34B7A" w:rsidRDefault="00982382" w:rsidP="006C15B2">
      <w:pPr>
        <w:numPr>
          <w:ilvl w:val="0"/>
          <w:numId w:val="26"/>
        </w:numPr>
        <w:spacing w:after="120" w:line="360" w:lineRule="auto"/>
        <w:ind w:left="1066" w:hanging="357"/>
        <w:jc w:val="both"/>
        <w:rPr>
          <w:rFonts w:ascii="Times New Roman" w:hAnsi="Times New Roman"/>
          <w:color w:val="000000"/>
          <w:sz w:val="24"/>
          <w:szCs w:val="24"/>
        </w:rPr>
      </w:pPr>
      <w:r>
        <w:rPr>
          <w:rFonts w:ascii="Times New Roman" w:hAnsi="Times New Roman"/>
          <w:sz w:val="24"/>
          <w:szCs w:val="24"/>
        </w:rPr>
        <w:t xml:space="preserve">CN Transelectrica SA, </w:t>
      </w:r>
      <w:r w:rsidR="005831F3">
        <w:rPr>
          <w:rFonts w:ascii="Times New Roman" w:hAnsi="Times New Roman"/>
          <w:sz w:val="24"/>
          <w:szCs w:val="24"/>
        </w:rPr>
        <w:t>î</w:t>
      </w:r>
      <w:r>
        <w:rPr>
          <w:rFonts w:ascii="Times New Roman" w:hAnsi="Times New Roman"/>
          <w:sz w:val="24"/>
          <w:szCs w:val="24"/>
        </w:rPr>
        <w:t>n vederea transmiterii datelor</w:t>
      </w:r>
      <w:r w:rsidR="001E3344">
        <w:rPr>
          <w:rFonts w:ascii="Times New Roman" w:hAnsi="Times New Roman"/>
          <w:sz w:val="24"/>
          <w:szCs w:val="24"/>
        </w:rPr>
        <w:t>/informaţiilor</w:t>
      </w:r>
      <w:r w:rsidR="005831F3">
        <w:rPr>
          <w:rFonts w:ascii="Times New Roman" w:hAnsi="Times New Roman"/>
          <w:sz w:val="24"/>
          <w:szCs w:val="24"/>
        </w:rPr>
        <w:t xml:space="preserve"> privind </w:t>
      </w:r>
      <w:r w:rsidR="00386364">
        <w:rPr>
          <w:rFonts w:ascii="Times New Roman" w:hAnsi="Times New Roman"/>
          <w:sz w:val="24"/>
          <w:szCs w:val="24"/>
        </w:rPr>
        <w:t>serviciile tehnologice de sistem</w:t>
      </w:r>
      <w:r w:rsidR="001E3344">
        <w:rPr>
          <w:rFonts w:ascii="Times New Roman" w:hAnsi="Times New Roman"/>
          <w:sz w:val="24"/>
          <w:szCs w:val="24"/>
        </w:rPr>
        <w:t xml:space="preserve">, </w:t>
      </w:r>
      <w:r w:rsidR="006C15B2">
        <w:rPr>
          <w:rFonts w:ascii="Times New Roman" w:hAnsi="Times New Roman"/>
          <w:sz w:val="24"/>
          <w:szCs w:val="24"/>
        </w:rPr>
        <w:t>necesare</w:t>
      </w:r>
      <w:r w:rsidR="001E3344">
        <w:rPr>
          <w:rFonts w:ascii="Times New Roman" w:hAnsi="Times New Roman"/>
          <w:sz w:val="24"/>
          <w:szCs w:val="24"/>
        </w:rPr>
        <w:t xml:space="preserve"> stabilirii cantităţilor de energie electrică vândute de producători furnizorilor de ultimă instanţă pe bază de contracte reglmentate.</w:t>
      </w:r>
      <w:bookmarkStart w:id="8" w:name="_Toc80152105"/>
      <w:bookmarkStart w:id="9" w:name="_Toc82406615"/>
      <w:bookmarkStart w:id="10" w:name="_Toc82406685"/>
      <w:bookmarkStart w:id="11" w:name="_Toc83381307"/>
      <w:bookmarkStart w:id="12" w:name="_Toc532704684"/>
      <w:bookmarkStart w:id="13" w:name="_Toc533216633"/>
      <w:bookmarkStart w:id="14" w:name="_Toc86629941"/>
      <w:bookmarkStart w:id="15" w:name="_Toc87290360"/>
      <w:bookmarkStart w:id="16" w:name="_Toc83381308"/>
      <w:bookmarkStart w:id="17" w:name="_Toc532704685"/>
      <w:bookmarkStart w:id="18" w:name="_Toc533216634"/>
      <w:bookmarkStart w:id="19" w:name="_Toc86629942"/>
      <w:bookmarkStart w:id="20" w:name="_Toc87290361"/>
    </w:p>
    <w:p w14:paraId="2472EB54" w14:textId="77777777" w:rsidR="00F34B7A" w:rsidRDefault="00F34B7A" w:rsidP="00F34B7A">
      <w:pPr>
        <w:spacing w:after="120" w:line="360" w:lineRule="auto"/>
        <w:jc w:val="both"/>
        <w:rPr>
          <w:rFonts w:ascii="Times New Roman" w:hAnsi="Times New Roman"/>
          <w:color w:val="000000"/>
          <w:sz w:val="24"/>
          <w:szCs w:val="24"/>
        </w:rPr>
      </w:pPr>
    </w:p>
    <w:p w14:paraId="67BABC52" w14:textId="77777777" w:rsidR="004566A0" w:rsidRPr="00F34B7A" w:rsidRDefault="004566A0" w:rsidP="00F34B7A">
      <w:pPr>
        <w:pStyle w:val="Heading2"/>
      </w:pPr>
      <w:r w:rsidRPr="00A67578">
        <w:t>Sec</w:t>
      </w:r>
      <w:r w:rsidR="009D529E">
        <w:t>ț</w:t>
      </w:r>
      <w:r w:rsidRPr="00A67578">
        <w:t>iunea a 2-a - Abrevieri și definiții</w:t>
      </w:r>
    </w:p>
    <w:p w14:paraId="01D78895" w14:textId="77777777" w:rsidR="004566A0" w:rsidRPr="00A67578" w:rsidRDefault="004566A0" w:rsidP="00AB67FB">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A67578">
        <w:rPr>
          <w:rFonts w:ascii="Times New Roman" w:hAnsi="Times New Roman"/>
          <w:sz w:val="24"/>
          <w:szCs w:val="24"/>
        </w:rPr>
        <w:t>Abrevierile utilizate în cadrul prezentei metodologii au următoarele semnificații:</w:t>
      </w:r>
    </w:p>
    <w:p w14:paraId="449F7A18" w14:textId="77777777" w:rsidR="004566A0" w:rsidRPr="00A67578"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ANRE - Autoritatea Națională de Reglementare în Domeniul Energiei;</w:t>
      </w:r>
    </w:p>
    <w:p w14:paraId="351BCCE1" w14:textId="5F426E8A" w:rsidR="00691645" w:rsidRDefault="00691645"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 xml:space="preserve">CAI </w:t>
      </w:r>
      <w:r>
        <w:rPr>
          <w:rFonts w:ascii="Times New Roman" w:hAnsi="Times New Roman"/>
          <w:sz w:val="24"/>
          <w:szCs w:val="24"/>
          <w:lang w:val="en-US"/>
        </w:rPr>
        <w:t>–</w:t>
      </w:r>
      <w:r w:rsidR="002F4468">
        <w:rPr>
          <w:rFonts w:ascii="Times New Roman" w:hAnsi="Times New Roman"/>
          <w:sz w:val="24"/>
          <w:szCs w:val="24"/>
          <w:lang w:val="en-US"/>
        </w:rPr>
        <w:t xml:space="preserve"> </w:t>
      </w:r>
      <w:r w:rsidR="00613AEB">
        <w:rPr>
          <w:rFonts w:ascii="Times New Roman" w:hAnsi="Times New Roman"/>
          <w:sz w:val="24"/>
          <w:szCs w:val="24"/>
        </w:rPr>
        <w:t>C</w:t>
      </w:r>
      <w:r>
        <w:rPr>
          <w:rFonts w:ascii="Times New Roman" w:hAnsi="Times New Roman"/>
          <w:sz w:val="24"/>
          <w:szCs w:val="24"/>
        </w:rPr>
        <w:t xml:space="preserve">azane de </w:t>
      </w:r>
      <w:r w:rsidR="00613AEB">
        <w:rPr>
          <w:rFonts w:ascii="Times New Roman" w:hAnsi="Times New Roman"/>
          <w:sz w:val="24"/>
          <w:szCs w:val="24"/>
        </w:rPr>
        <w:t>A</w:t>
      </w:r>
      <w:r>
        <w:rPr>
          <w:rFonts w:ascii="Times New Roman" w:hAnsi="Times New Roman"/>
          <w:sz w:val="24"/>
          <w:szCs w:val="24"/>
        </w:rPr>
        <w:t xml:space="preserve">bur </w:t>
      </w:r>
      <w:r w:rsidR="00613AEB">
        <w:rPr>
          <w:rFonts w:ascii="Times New Roman" w:hAnsi="Times New Roman"/>
          <w:sz w:val="24"/>
          <w:szCs w:val="24"/>
        </w:rPr>
        <w:t>I</w:t>
      </w:r>
      <w:r>
        <w:rPr>
          <w:rFonts w:ascii="Times New Roman" w:hAnsi="Times New Roman"/>
          <w:sz w:val="24"/>
          <w:szCs w:val="24"/>
        </w:rPr>
        <w:t>ndustrial</w:t>
      </w:r>
      <w:r w:rsidR="005D1C25">
        <w:rPr>
          <w:rFonts w:ascii="Times New Roman" w:hAnsi="Times New Roman"/>
          <w:sz w:val="24"/>
          <w:szCs w:val="24"/>
        </w:rPr>
        <w:t>;</w:t>
      </w:r>
    </w:p>
    <w:p w14:paraId="068F9C46" w14:textId="555DB562" w:rsidR="00691645" w:rsidRDefault="00691645"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 xml:space="preserve">CAF </w:t>
      </w:r>
      <w:r>
        <w:rPr>
          <w:rFonts w:ascii="Times New Roman" w:hAnsi="Times New Roman"/>
          <w:sz w:val="24"/>
          <w:szCs w:val="24"/>
          <w:lang w:val="en-US"/>
        </w:rPr>
        <w:t xml:space="preserve">– </w:t>
      </w:r>
      <w:proofErr w:type="spellStart"/>
      <w:r w:rsidR="00613AEB">
        <w:rPr>
          <w:rFonts w:ascii="Times New Roman" w:hAnsi="Times New Roman"/>
          <w:sz w:val="24"/>
          <w:szCs w:val="24"/>
          <w:lang w:val="en-US"/>
        </w:rPr>
        <w:t>C</w:t>
      </w:r>
      <w:r>
        <w:rPr>
          <w:rFonts w:ascii="Times New Roman" w:hAnsi="Times New Roman"/>
          <w:sz w:val="24"/>
          <w:szCs w:val="24"/>
          <w:lang w:val="en-US"/>
        </w:rPr>
        <w:t>azane</w:t>
      </w:r>
      <w:proofErr w:type="spellEnd"/>
      <w:r>
        <w:rPr>
          <w:rFonts w:ascii="Times New Roman" w:hAnsi="Times New Roman"/>
          <w:sz w:val="24"/>
          <w:szCs w:val="24"/>
          <w:lang w:val="en-US"/>
        </w:rPr>
        <w:t xml:space="preserve"> de </w:t>
      </w:r>
      <w:r w:rsidR="00613AEB">
        <w:rPr>
          <w:rFonts w:ascii="Times New Roman" w:hAnsi="Times New Roman"/>
          <w:sz w:val="24"/>
          <w:szCs w:val="24"/>
          <w:lang w:val="en-US"/>
        </w:rPr>
        <w:t>A</w:t>
      </w:r>
      <w:r>
        <w:rPr>
          <w:rFonts w:ascii="Times New Roman" w:hAnsi="Times New Roman"/>
          <w:sz w:val="24"/>
          <w:szCs w:val="24"/>
          <w:lang w:val="en-US"/>
        </w:rPr>
        <w:t>p</w:t>
      </w:r>
      <w:r>
        <w:rPr>
          <w:rFonts w:ascii="Times New Roman" w:hAnsi="Times New Roman"/>
          <w:sz w:val="24"/>
          <w:szCs w:val="24"/>
        </w:rPr>
        <w:t xml:space="preserve">ă </w:t>
      </w:r>
      <w:r w:rsidR="00613AEB">
        <w:rPr>
          <w:rFonts w:ascii="Times New Roman" w:hAnsi="Times New Roman"/>
          <w:sz w:val="24"/>
          <w:szCs w:val="24"/>
        </w:rPr>
        <w:t>F</w:t>
      </w:r>
      <w:r>
        <w:rPr>
          <w:rFonts w:ascii="Times New Roman" w:hAnsi="Times New Roman"/>
          <w:sz w:val="24"/>
          <w:szCs w:val="24"/>
        </w:rPr>
        <w:t>ierbinte</w:t>
      </w:r>
      <w:r w:rsidR="005D1C25">
        <w:rPr>
          <w:rFonts w:ascii="Times New Roman" w:hAnsi="Times New Roman"/>
          <w:sz w:val="24"/>
          <w:szCs w:val="24"/>
        </w:rPr>
        <w:t>;</w:t>
      </w:r>
    </w:p>
    <w:p w14:paraId="4E6AD650" w14:textId="77777777" w:rsidR="00691645" w:rsidRPr="00CC543B" w:rsidRDefault="00691645"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 xml:space="preserve">CET </w:t>
      </w:r>
      <w:r>
        <w:rPr>
          <w:rFonts w:ascii="Times New Roman" w:hAnsi="Times New Roman"/>
          <w:sz w:val="24"/>
          <w:szCs w:val="24"/>
          <w:lang w:val="en-US"/>
        </w:rPr>
        <w:t xml:space="preserve">– Ora </w:t>
      </w:r>
      <w:proofErr w:type="spellStart"/>
      <w:r>
        <w:rPr>
          <w:rFonts w:ascii="Times New Roman" w:hAnsi="Times New Roman"/>
          <w:sz w:val="24"/>
          <w:szCs w:val="24"/>
          <w:lang w:val="en-US"/>
        </w:rPr>
        <w:t>Europei</w:t>
      </w:r>
      <w:proofErr w:type="spellEnd"/>
      <w:r>
        <w:rPr>
          <w:rFonts w:ascii="Times New Roman" w:hAnsi="Times New Roman"/>
          <w:sz w:val="24"/>
          <w:szCs w:val="24"/>
          <w:lang w:val="en-US"/>
        </w:rPr>
        <w:t xml:space="preserve"> Centrale</w:t>
      </w:r>
      <w:r w:rsidR="005D1C25">
        <w:rPr>
          <w:rFonts w:ascii="Times New Roman" w:hAnsi="Times New Roman"/>
          <w:sz w:val="24"/>
          <w:szCs w:val="24"/>
          <w:lang w:val="en-US"/>
        </w:rPr>
        <w:t>;</w:t>
      </w:r>
    </w:p>
    <w:p w14:paraId="73AC8D55" w14:textId="790E9E8F" w:rsidR="0058100F" w:rsidRDefault="0058100F"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lang w:val="en-US"/>
        </w:rPr>
        <w:t xml:space="preserve">CPT – </w:t>
      </w:r>
      <w:proofErr w:type="spellStart"/>
      <w:r w:rsidR="00613AEB">
        <w:rPr>
          <w:rFonts w:ascii="Times New Roman" w:hAnsi="Times New Roman"/>
          <w:sz w:val="24"/>
          <w:szCs w:val="24"/>
          <w:lang w:val="en-US"/>
        </w:rPr>
        <w:t>C</w:t>
      </w:r>
      <w:r>
        <w:rPr>
          <w:rFonts w:ascii="Times New Roman" w:hAnsi="Times New Roman"/>
          <w:sz w:val="24"/>
          <w:szCs w:val="24"/>
          <w:lang w:val="en-US"/>
        </w:rPr>
        <w:t>onsum</w:t>
      </w:r>
      <w:proofErr w:type="spellEnd"/>
      <w:r>
        <w:rPr>
          <w:rFonts w:ascii="Times New Roman" w:hAnsi="Times New Roman"/>
          <w:sz w:val="24"/>
          <w:szCs w:val="24"/>
          <w:lang w:val="en-US"/>
        </w:rPr>
        <w:t xml:space="preserve"> </w:t>
      </w:r>
      <w:proofErr w:type="spellStart"/>
      <w:r w:rsidR="00613AEB">
        <w:rPr>
          <w:rFonts w:ascii="Times New Roman" w:hAnsi="Times New Roman"/>
          <w:sz w:val="24"/>
          <w:szCs w:val="24"/>
          <w:lang w:val="en-US"/>
        </w:rPr>
        <w:t>P</w:t>
      </w:r>
      <w:r>
        <w:rPr>
          <w:rFonts w:ascii="Times New Roman" w:hAnsi="Times New Roman"/>
          <w:sz w:val="24"/>
          <w:szCs w:val="24"/>
          <w:lang w:val="en-US"/>
        </w:rPr>
        <w:t>ropriu</w:t>
      </w:r>
      <w:proofErr w:type="spellEnd"/>
      <w:r>
        <w:rPr>
          <w:rFonts w:ascii="Times New Roman" w:hAnsi="Times New Roman"/>
          <w:sz w:val="24"/>
          <w:szCs w:val="24"/>
          <w:lang w:val="en-US"/>
        </w:rPr>
        <w:t xml:space="preserve"> </w:t>
      </w:r>
      <w:proofErr w:type="spellStart"/>
      <w:r w:rsidR="00613AEB">
        <w:rPr>
          <w:rFonts w:ascii="Times New Roman" w:hAnsi="Times New Roman"/>
          <w:sz w:val="24"/>
          <w:szCs w:val="24"/>
          <w:lang w:val="en-US"/>
        </w:rPr>
        <w:t>T</w:t>
      </w:r>
      <w:r>
        <w:rPr>
          <w:rFonts w:ascii="Times New Roman" w:hAnsi="Times New Roman"/>
          <w:sz w:val="24"/>
          <w:szCs w:val="24"/>
          <w:lang w:val="en-US"/>
        </w:rPr>
        <w:t>ehnologic</w:t>
      </w:r>
      <w:proofErr w:type="spellEnd"/>
      <w:r w:rsidR="005D1C25">
        <w:rPr>
          <w:rFonts w:ascii="Times New Roman" w:hAnsi="Times New Roman"/>
          <w:sz w:val="24"/>
          <w:szCs w:val="24"/>
          <w:lang w:val="en-US"/>
        </w:rPr>
        <w:t>;</w:t>
      </w:r>
    </w:p>
    <w:p w14:paraId="3DB6E0A7" w14:textId="77777777" w:rsidR="004566A0" w:rsidRPr="00A67578" w:rsidRDefault="002F4468"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FUI – Furnizori</w:t>
      </w:r>
      <w:r w:rsidR="004566A0" w:rsidRPr="00A67578">
        <w:rPr>
          <w:rFonts w:ascii="Times New Roman" w:hAnsi="Times New Roman"/>
          <w:sz w:val="24"/>
          <w:szCs w:val="24"/>
        </w:rPr>
        <w:t xml:space="preserve"> de ultimă</w:t>
      </w:r>
      <w:r>
        <w:rPr>
          <w:rFonts w:ascii="Times New Roman" w:hAnsi="Times New Roman"/>
          <w:sz w:val="24"/>
          <w:szCs w:val="24"/>
        </w:rPr>
        <w:t xml:space="preserve"> instanță obligați și furnizori</w:t>
      </w:r>
      <w:r w:rsidR="004566A0" w:rsidRPr="00A67578">
        <w:rPr>
          <w:rFonts w:ascii="Times New Roman" w:hAnsi="Times New Roman"/>
          <w:sz w:val="24"/>
          <w:szCs w:val="24"/>
        </w:rPr>
        <w:t xml:space="preserve"> de ultimă instanță opționali;</w:t>
      </w:r>
    </w:p>
    <w:p w14:paraId="2BD53A5D" w14:textId="77777777" w:rsidR="004566A0" w:rsidRPr="00A67578"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FUI</w:t>
      </w:r>
      <w:r w:rsidRPr="00A67578">
        <w:rPr>
          <w:rFonts w:ascii="Times New Roman" w:hAnsi="Times New Roman"/>
          <w:sz w:val="24"/>
          <w:szCs w:val="24"/>
          <w:vertAlign w:val="subscript"/>
        </w:rPr>
        <w:t>ob</w:t>
      </w:r>
      <w:r w:rsidRPr="00A67578">
        <w:rPr>
          <w:rFonts w:ascii="Times New Roman" w:hAnsi="Times New Roman"/>
          <w:sz w:val="24"/>
          <w:szCs w:val="24"/>
        </w:rPr>
        <w:t xml:space="preserve"> – Furnizori de ultimă instanță obligați desemnați prin decizie a președintelui ANRE în conformitate cu reglementările în vigoare;</w:t>
      </w:r>
    </w:p>
    <w:p w14:paraId="2E2CD781" w14:textId="77777777" w:rsidR="004566A0"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FUI</w:t>
      </w:r>
      <w:r w:rsidRPr="00A67578">
        <w:rPr>
          <w:rFonts w:ascii="Times New Roman" w:hAnsi="Times New Roman"/>
          <w:sz w:val="24"/>
          <w:szCs w:val="24"/>
          <w:vertAlign w:val="subscript"/>
        </w:rPr>
        <w:t>op</w:t>
      </w:r>
      <w:r w:rsidRPr="00A67578">
        <w:rPr>
          <w:rFonts w:ascii="Times New Roman" w:hAnsi="Times New Roman"/>
          <w:sz w:val="24"/>
          <w:szCs w:val="24"/>
        </w:rPr>
        <w:t xml:space="preserve"> – Furnizori de ultimă instanță opționali desemnați prin decizie a președintelui ANRE în conformitate cu reglementările în vigoare;</w:t>
      </w:r>
    </w:p>
    <w:p w14:paraId="095441EA" w14:textId="77777777" w:rsidR="005D1C25" w:rsidRPr="00A67578" w:rsidRDefault="005D1C25"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OPE – Operatorul pieţei de echilibrare;</w:t>
      </w:r>
    </w:p>
    <w:p w14:paraId="00715D84" w14:textId="77777777" w:rsidR="004566A0" w:rsidRPr="00A67578"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OTS – Operatorul de transport și de sistem;</w:t>
      </w:r>
    </w:p>
    <w:p w14:paraId="181D4A93" w14:textId="77777777" w:rsidR="004566A0" w:rsidRPr="00A67578"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OPCOM – Operatorul pieței de energie electrică și de gaze naturale din România;</w:t>
      </w:r>
    </w:p>
    <w:p w14:paraId="36C2B708" w14:textId="77777777" w:rsidR="002F3849" w:rsidRPr="00F34B7A" w:rsidRDefault="002F3849" w:rsidP="004566A0">
      <w:pPr>
        <w:numPr>
          <w:ilvl w:val="0"/>
          <w:numId w:val="3"/>
        </w:numPr>
        <w:spacing w:after="120" w:line="360" w:lineRule="auto"/>
        <w:ind w:left="1077" w:hanging="357"/>
        <w:jc w:val="both"/>
        <w:rPr>
          <w:rFonts w:ascii="Times New Roman" w:hAnsi="Times New Roman"/>
          <w:sz w:val="24"/>
          <w:szCs w:val="24"/>
        </w:rPr>
      </w:pPr>
      <w:r w:rsidRPr="00F34B7A">
        <w:rPr>
          <w:rFonts w:ascii="Times New Roman" w:hAnsi="Times New Roman"/>
          <w:sz w:val="24"/>
          <w:szCs w:val="24"/>
        </w:rPr>
        <w:t xml:space="preserve">PZU </w:t>
      </w:r>
      <w:r w:rsidR="00F34B7A" w:rsidRPr="00F34B7A">
        <w:rPr>
          <w:rFonts w:ascii="Times New Roman" w:hAnsi="Times New Roman"/>
          <w:sz w:val="24"/>
          <w:szCs w:val="24"/>
        </w:rPr>
        <w:t>–</w:t>
      </w:r>
      <w:r w:rsidRPr="00F34B7A">
        <w:rPr>
          <w:rFonts w:ascii="Times New Roman" w:hAnsi="Times New Roman"/>
          <w:sz w:val="24"/>
          <w:szCs w:val="24"/>
        </w:rPr>
        <w:t xml:space="preserve"> </w:t>
      </w:r>
      <w:r w:rsidR="00F34B7A" w:rsidRPr="00F34B7A">
        <w:rPr>
          <w:rFonts w:ascii="Times New Roman" w:hAnsi="Times New Roman"/>
          <w:sz w:val="24"/>
          <w:szCs w:val="24"/>
        </w:rPr>
        <w:t>Piata pentru Ziua Urmatoare</w:t>
      </w:r>
    </w:p>
    <w:p w14:paraId="66F473C6" w14:textId="77777777" w:rsidR="002F3849" w:rsidRPr="00F34B7A" w:rsidRDefault="002F3849" w:rsidP="004566A0">
      <w:pPr>
        <w:numPr>
          <w:ilvl w:val="0"/>
          <w:numId w:val="3"/>
        </w:numPr>
        <w:spacing w:after="120" w:line="360" w:lineRule="auto"/>
        <w:ind w:left="1077" w:hanging="357"/>
        <w:jc w:val="both"/>
        <w:rPr>
          <w:rFonts w:ascii="Times New Roman" w:hAnsi="Times New Roman"/>
          <w:sz w:val="24"/>
          <w:szCs w:val="24"/>
        </w:rPr>
      </w:pPr>
      <w:r w:rsidRPr="00F34B7A">
        <w:rPr>
          <w:rFonts w:ascii="Times New Roman" w:hAnsi="Times New Roman"/>
          <w:sz w:val="24"/>
          <w:szCs w:val="24"/>
        </w:rPr>
        <w:t xml:space="preserve">PI </w:t>
      </w:r>
      <w:r w:rsidR="00F34B7A" w:rsidRPr="00F34B7A">
        <w:rPr>
          <w:rFonts w:ascii="Times New Roman" w:hAnsi="Times New Roman"/>
          <w:sz w:val="24"/>
          <w:szCs w:val="24"/>
        </w:rPr>
        <w:t>–</w:t>
      </w:r>
      <w:r w:rsidRPr="00F34B7A">
        <w:rPr>
          <w:rFonts w:ascii="Times New Roman" w:hAnsi="Times New Roman"/>
          <w:sz w:val="24"/>
          <w:szCs w:val="24"/>
        </w:rPr>
        <w:t xml:space="preserve"> </w:t>
      </w:r>
      <w:r w:rsidR="00F34B7A" w:rsidRPr="00F34B7A">
        <w:rPr>
          <w:rFonts w:ascii="Times New Roman" w:hAnsi="Times New Roman"/>
          <w:sz w:val="24"/>
          <w:szCs w:val="24"/>
        </w:rPr>
        <w:t>Piata Intrazilnica</w:t>
      </w:r>
    </w:p>
    <w:p w14:paraId="4B0A6E90" w14:textId="77777777" w:rsidR="005D1C25" w:rsidRPr="00A67578" w:rsidRDefault="005D1C25"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 xml:space="preserve">PowrSym - </w:t>
      </w:r>
      <w:r w:rsidR="00E24DA6" w:rsidRPr="00E24DA6">
        <w:rPr>
          <w:rFonts w:ascii="Times New Roman" w:hAnsi="Times New Roman"/>
          <w:sz w:val="24"/>
          <w:szCs w:val="24"/>
        </w:rPr>
        <w:t>Program de repartiție orară optimă a sarcinii pe centrale/grupuri energetice/CAI/CAF, pentru acoperirea consumului de energie electrică prognozat la nivelul SEN și a consumului de energie termică la nivel local</w:t>
      </w:r>
      <w:r w:rsidR="00E24DA6">
        <w:rPr>
          <w:rFonts w:ascii="Times New Roman" w:hAnsi="Times New Roman"/>
          <w:sz w:val="24"/>
          <w:szCs w:val="24"/>
        </w:rPr>
        <w:t>;</w:t>
      </w:r>
    </w:p>
    <w:p w14:paraId="6A4058E9" w14:textId="77777777" w:rsidR="00E24DA6" w:rsidRPr="00A67578" w:rsidRDefault="00E24DA6" w:rsidP="004566A0">
      <w:pPr>
        <w:numPr>
          <w:ilvl w:val="0"/>
          <w:numId w:val="3"/>
        </w:numPr>
        <w:spacing w:after="120" w:line="360" w:lineRule="auto"/>
        <w:ind w:left="1077" w:hanging="357"/>
        <w:jc w:val="both"/>
        <w:rPr>
          <w:rFonts w:ascii="Times New Roman" w:hAnsi="Times New Roman"/>
          <w:sz w:val="24"/>
          <w:szCs w:val="24"/>
        </w:rPr>
      </w:pPr>
      <w:r>
        <w:rPr>
          <w:rFonts w:ascii="Times New Roman" w:hAnsi="Times New Roman"/>
          <w:sz w:val="24"/>
          <w:szCs w:val="24"/>
        </w:rPr>
        <w:t xml:space="preserve">SEN </w:t>
      </w:r>
      <w:r>
        <w:rPr>
          <w:rFonts w:ascii="Times New Roman" w:hAnsi="Times New Roman"/>
          <w:sz w:val="24"/>
          <w:szCs w:val="24"/>
          <w:lang w:val="en-GB"/>
        </w:rPr>
        <w:t xml:space="preserve">– </w:t>
      </w:r>
      <w:r>
        <w:rPr>
          <w:rFonts w:ascii="Times New Roman" w:hAnsi="Times New Roman"/>
          <w:sz w:val="24"/>
          <w:szCs w:val="24"/>
        </w:rPr>
        <w:t>Sistemul electroenergetic naţional;</w:t>
      </w:r>
    </w:p>
    <w:p w14:paraId="419FD13D" w14:textId="77777777" w:rsidR="004566A0" w:rsidRPr="00A67578"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SU – Serviciu universal;</w:t>
      </w:r>
    </w:p>
    <w:p w14:paraId="2B2AEEE6" w14:textId="77777777" w:rsidR="004566A0" w:rsidRPr="00A67578" w:rsidRDefault="004566A0" w:rsidP="004566A0">
      <w:pPr>
        <w:numPr>
          <w:ilvl w:val="0"/>
          <w:numId w:val="3"/>
        </w:numPr>
        <w:spacing w:after="120" w:line="360" w:lineRule="auto"/>
        <w:ind w:left="1077" w:hanging="357"/>
        <w:jc w:val="both"/>
        <w:rPr>
          <w:rFonts w:ascii="Times New Roman" w:hAnsi="Times New Roman"/>
          <w:sz w:val="24"/>
          <w:szCs w:val="24"/>
        </w:rPr>
      </w:pPr>
      <w:r w:rsidRPr="00A67578">
        <w:rPr>
          <w:rFonts w:ascii="Times New Roman" w:hAnsi="Times New Roman"/>
          <w:sz w:val="24"/>
          <w:szCs w:val="24"/>
        </w:rPr>
        <w:t>UI – Ultimă instanță.</w:t>
      </w:r>
    </w:p>
    <w:p w14:paraId="291BA9F3" w14:textId="77777777" w:rsidR="004566A0" w:rsidRPr="00A67578" w:rsidRDefault="004566A0" w:rsidP="00466F36">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A67578">
        <w:rPr>
          <w:rFonts w:ascii="Times New Roman" w:hAnsi="Times New Roman"/>
          <w:sz w:val="24"/>
          <w:szCs w:val="24"/>
        </w:rPr>
        <w:t xml:space="preserve">(1) Termenii utilizați în prezenta metodologie au semnificațiile prevăzute în următoarele acte normative: </w:t>
      </w:r>
    </w:p>
    <w:p w14:paraId="25539231" w14:textId="77777777" w:rsidR="004566A0" w:rsidRPr="00A67578" w:rsidRDefault="004566A0" w:rsidP="004566A0">
      <w:pPr>
        <w:numPr>
          <w:ilvl w:val="0"/>
          <w:numId w:val="7"/>
        </w:numPr>
        <w:spacing w:after="120" w:line="360" w:lineRule="auto"/>
        <w:jc w:val="both"/>
        <w:rPr>
          <w:rFonts w:ascii="Times New Roman" w:hAnsi="Times New Roman"/>
          <w:sz w:val="24"/>
          <w:szCs w:val="24"/>
        </w:rPr>
      </w:pPr>
      <w:r w:rsidRPr="00A67578">
        <w:rPr>
          <w:rFonts w:ascii="Times New Roman" w:hAnsi="Times New Roman"/>
          <w:sz w:val="24"/>
          <w:szCs w:val="24"/>
        </w:rPr>
        <w:t>Legea energiei electrice și a gazelor naturale nr. 123/2012, cu modificările și completările ulterioare;</w:t>
      </w:r>
    </w:p>
    <w:p w14:paraId="121C1D26" w14:textId="77777777" w:rsidR="004566A0" w:rsidRDefault="004566A0" w:rsidP="004566A0">
      <w:pPr>
        <w:numPr>
          <w:ilvl w:val="0"/>
          <w:numId w:val="7"/>
        </w:numPr>
        <w:spacing w:after="120" w:line="360" w:lineRule="auto"/>
        <w:jc w:val="both"/>
        <w:rPr>
          <w:rFonts w:ascii="Times New Roman" w:hAnsi="Times New Roman"/>
          <w:sz w:val="24"/>
          <w:szCs w:val="24"/>
        </w:rPr>
      </w:pPr>
      <w:r w:rsidRPr="00A67578">
        <w:rPr>
          <w:rFonts w:ascii="Times New Roman" w:hAnsi="Times New Roman"/>
          <w:sz w:val="24"/>
          <w:szCs w:val="24"/>
        </w:rPr>
        <w:lastRenderedPageBreak/>
        <w:t>Regulamentul de selecție concurenţială în vederea desemnării furnizorilor de ultimă instanţă, aprobat prin Ordinul președintelui Autorității Naționale de Reglementare în Domeniul Energiei nr. 26/2018</w:t>
      </w:r>
      <w:r w:rsidR="00401129">
        <w:rPr>
          <w:rFonts w:ascii="Times New Roman" w:hAnsi="Times New Roman"/>
          <w:sz w:val="24"/>
          <w:szCs w:val="24"/>
        </w:rPr>
        <w:t xml:space="preserve"> cu modificarile si completarile ulterioare</w:t>
      </w:r>
      <w:r w:rsidR="00D30D49">
        <w:rPr>
          <w:rFonts w:ascii="Times New Roman" w:hAnsi="Times New Roman"/>
          <w:sz w:val="24"/>
          <w:szCs w:val="24"/>
        </w:rPr>
        <w:t>;</w:t>
      </w:r>
    </w:p>
    <w:p w14:paraId="5B96E8E2" w14:textId="77777777" w:rsidR="004566A0" w:rsidRPr="00A67578" w:rsidRDefault="003E7AB9" w:rsidP="004566A0">
      <w:pPr>
        <w:tabs>
          <w:tab w:val="num" w:pos="0"/>
        </w:tabs>
        <w:spacing w:after="120" w:line="360" w:lineRule="auto"/>
        <w:jc w:val="both"/>
        <w:rPr>
          <w:rFonts w:ascii="Times New Roman" w:hAnsi="Times New Roman"/>
          <w:sz w:val="24"/>
          <w:szCs w:val="24"/>
        </w:rPr>
      </w:pPr>
      <w:r w:rsidRPr="00786ED3" w:rsidDel="003E7AB9">
        <w:rPr>
          <w:rFonts w:ascii="Times New Roman" w:hAnsi="Times New Roman"/>
          <w:sz w:val="24"/>
          <w:szCs w:val="24"/>
        </w:rPr>
        <w:t xml:space="preserve"> </w:t>
      </w:r>
      <w:r w:rsidR="004566A0" w:rsidRPr="00A67578">
        <w:rPr>
          <w:rFonts w:ascii="Times New Roman" w:hAnsi="Times New Roman"/>
          <w:sz w:val="24"/>
          <w:szCs w:val="24"/>
        </w:rPr>
        <w:t>(2) În înțelesul prezentei metodologii, termenii de mai jos au următoarele semnificații:</w:t>
      </w:r>
    </w:p>
    <w:p w14:paraId="47711B24" w14:textId="0FADF602" w:rsidR="003E7AB9" w:rsidRDefault="003E7AB9" w:rsidP="005944B4">
      <w:pPr>
        <w:numPr>
          <w:ilvl w:val="0"/>
          <w:numId w:val="8"/>
        </w:numPr>
        <w:spacing w:after="120" w:line="360" w:lineRule="auto"/>
        <w:jc w:val="both"/>
        <w:rPr>
          <w:rFonts w:ascii="Times New Roman" w:hAnsi="Times New Roman"/>
          <w:sz w:val="24"/>
          <w:szCs w:val="24"/>
        </w:rPr>
      </w:pPr>
      <w:r w:rsidRPr="00CC543B">
        <w:rPr>
          <w:rFonts w:ascii="Times New Roman" w:hAnsi="Times New Roman"/>
          <w:i/>
          <w:sz w:val="24"/>
          <w:szCs w:val="24"/>
        </w:rPr>
        <w:t>Autoconsum</w:t>
      </w:r>
      <w:r>
        <w:rPr>
          <w:rFonts w:ascii="Times New Roman" w:hAnsi="Times New Roman"/>
          <w:sz w:val="24"/>
          <w:szCs w:val="24"/>
        </w:rPr>
        <w:t xml:space="preserve"> </w:t>
      </w:r>
      <w:r>
        <w:rPr>
          <w:rFonts w:ascii="Times New Roman" w:hAnsi="Times New Roman"/>
          <w:sz w:val="24"/>
          <w:szCs w:val="24"/>
          <w:lang w:val="en-GB"/>
        </w:rPr>
        <w:t xml:space="preserve">- </w:t>
      </w:r>
      <w:r w:rsidR="00A94E85">
        <w:rPr>
          <w:rFonts w:ascii="Times New Roman" w:hAnsi="Times New Roman"/>
          <w:sz w:val="24"/>
          <w:szCs w:val="24"/>
        </w:rPr>
        <w:t>c</w:t>
      </w:r>
      <w:r w:rsidRPr="003E7AB9">
        <w:rPr>
          <w:rFonts w:ascii="Times New Roman" w:hAnsi="Times New Roman"/>
          <w:sz w:val="24"/>
          <w:szCs w:val="24"/>
        </w:rPr>
        <w:t>onsumul de energie electrică din producția proprie a unei centrale, nefacturat și destinat activităților operatorului economic care deține respectiva centrală, altele decât producerea de energie electrică și termică</w:t>
      </w:r>
      <w:r w:rsidR="00512664">
        <w:rPr>
          <w:rFonts w:ascii="Times New Roman" w:hAnsi="Times New Roman"/>
          <w:sz w:val="24"/>
          <w:szCs w:val="24"/>
        </w:rPr>
        <w:t xml:space="preserve">. </w:t>
      </w:r>
      <w:r w:rsidR="002D4091" w:rsidRPr="002D4091">
        <w:rPr>
          <w:rFonts w:ascii="Times New Roman" w:hAnsi="Times New Roman"/>
          <w:sz w:val="24"/>
          <w:szCs w:val="24"/>
        </w:rPr>
        <w:t>În autoconsum nu se include CPT din producția proprie al centralei, nici energia electrică livrată unui client final legat prin linie directă la barele centralei</w:t>
      </w:r>
      <w:r w:rsidR="002D4091">
        <w:rPr>
          <w:rFonts w:ascii="Times New Roman" w:hAnsi="Times New Roman"/>
          <w:sz w:val="24"/>
          <w:szCs w:val="24"/>
        </w:rPr>
        <w:t>;</w:t>
      </w:r>
    </w:p>
    <w:p w14:paraId="592B0347" w14:textId="714CD49F" w:rsidR="00636E9C" w:rsidRDefault="00636E9C" w:rsidP="006505B9">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Consum propriu tehnologic</w:t>
      </w:r>
      <w:r w:rsidRPr="00CC543B">
        <w:rPr>
          <w:rFonts w:ascii="Times New Roman" w:hAnsi="Times New Roman"/>
          <w:sz w:val="24"/>
          <w:szCs w:val="24"/>
        </w:rPr>
        <w:t>-</w:t>
      </w:r>
      <w:r>
        <w:rPr>
          <w:rFonts w:ascii="Times New Roman" w:hAnsi="Times New Roman"/>
          <w:sz w:val="24"/>
          <w:szCs w:val="24"/>
        </w:rPr>
        <w:t xml:space="preserve"> </w:t>
      </w:r>
      <w:r w:rsidR="00A94E85">
        <w:rPr>
          <w:rFonts w:ascii="Times New Roman" w:hAnsi="Times New Roman"/>
          <w:sz w:val="24"/>
          <w:szCs w:val="24"/>
        </w:rPr>
        <w:t>e</w:t>
      </w:r>
      <w:r w:rsidR="006505B9" w:rsidRPr="006505B9">
        <w:rPr>
          <w:rFonts w:ascii="Times New Roman" w:hAnsi="Times New Roman"/>
          <w:sz w:val="24"/>
          <w:szCs w:val="24"/>
        </w:rPr>
        <w:t>nergia electrică consumată într-o centrală, de la bornele generatoarelor proprii și/sau din rețele, pentru producerea energiei electrice și termice în cadrul respectivei centrale</w:t>
      </w:r>
      <w:r w:rsidR="006505B9">
        <w:rPr>
          <w:rFonts w:ascii="Times New Roman" w:hAnsi="Times New Roman"/>
          <w:sz w:val="24"/>
          <w:szCs w:val="24"/>
        </w:rPr>
        <w:t>;</w:t>
      </w:r>
    </w:p>
    <w:p w14:paraId="62299468" w14:textId="3EC065D4" w:rsidR="0024025B" w:rsidRDefault="0024025B" w:rsidP="00F628D5">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 xml:space="preserve">Consum propriu tehnologic din producţia proprie </w:t>
      </w:r>
      <w:r w:rsidRPr="00CC543B">
        <w:rPr>
          <w:rFonts w:ascii="Times New Roman" w:hAnsi="Times New Roman"/>
          <w:sz w:val="24"/>
          <w:szCs w:val="24"/>
        </w:rPr>
        <w:t>-</w:t>
      </w:r>
      <w:r>
        <w:rPr>
          <w:rFonts w:ascii="Times New Roman" w:hAnsi="Times New Roman"/>
          <w:sz w:val="24"/>
          <w:szCs w:val="24"/>
        </w:rPr>
        <w:t xml:space="preserve"> </w:t>
      </w:r>
      <w:r w:rsidR="00A94E85">
        <w:rPr>
          <w:rFonts w:ascii="Times New Roman" w:hAnsi="Times New Roman"/>
          <w:sz w:val="24"/>
          <w:szCs w:val="24"/>
        </w:rPr>
        <w:t>e</w:t>
      </w:r>
      <w:r w:rsidR="00F628D5" w:rsidRPr="00F628D5">
        <w:rPr>
          <w:rFonts w:ascii="Times New Roman" w:hAnsi="Times New Roman"/>
          <w:sz w:val="24"/>
          <w:szCs w:val="24"/>
        </w:rPr>
        <w:t>nergia electrică consumată de la bornele generatoarelor proprii ale unei centrale, pentru producerea energiei electrice și termice în cadrul respectivei centrale</w:t>
      </w:r>
      <w:r w:rsidR="00F628D5">
        <w:rPr>
          <w:rFonts w:ascii="Times New Roman" w:hAnsi="Times New Roman"/>
          <w:sz w:val="24"/>
          <w:szCs w:val="24"/>
        </w:rPr>
        <w:t>;</w:t>
      </w:r>
    </w:p>
    <w:p w14:paraId="702F3CE9" w14:textId="7B3ACABF" w:rsidR="005F1825" w:rsidRPr="00CC543B" w:rsidRDefault="005F1825" w:rsidP="00F628D5">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 xml:space="preserve">Contracte reglementate </w:t>
      </w:r>
      <w:r w:rsidRPr="00CC543B">
        <w:rPr>
          <w:rFonts w:ascii="Times New Roman" w:hAnsi="Times New Roman"/>
          <w:sz w:val="24"/>
          <w:szCs w:val="24"/>
        </w:rPr>
        <w:t>-</w:t>
      </w:r>
      <w:r>
        <w:rPr>
          <w:rFonts w:ascii="Times New Roman" w:hAnsi="Times New Roman"/>
          <w:sz w:val="24"/>
          <w:szCs w:val="24"/>
        </w:rPr>
        <w:t xml:space="preserve"> </w:t>
      </w:r>
      <w:r w:rsidR="00A94E85">
        <w:rPr>
          <w:rFonts w:ascii="Times New Roman" w:hAnsi="Times New Roman"/>
          <w:sz w:val="24"/>
          <w:szCs w:val="24"/>
        </w:rPr>
        <w:t>c</w:t>
      </w:r>
      <w:r w:rsidRPr="005F1825">
        <w:rPr>
          <w:rFonts w:ascii="Times New Roman" w:hAnsi="Times New Roman"/>
          <w:sz w:val="24"/>
          <w:szCs w:val="24"/>
        </w:rPr>
        <w:t>ontracte de vânzare-cumpărare a energiei electrice destinate consumului clienților casnici, încheiate între FUI și producătorii de energie electrică, în baza deciziilor emise de ANRE</w:t>
      </w:r>
      <w:r w:rsidR="0073361B">
        <w:rPr>
          <w:rFonts w:ascii="Times New Roman" w:hAnsi="Times New Roman"/>
          <w:sz w:val="24"/>
          <w:szCs w:val="24"/>
        </w:rPr>
        <w:t>;</w:t>
      </w:r>
    </w:p>
    <w:p w14:paraId="5F409C65" w14:textId="77777777" w:rsidR="00332780" w:rsidRDefault="00332780" w:rsidP="005944B4">
      <w:pPr>
        <w:numPr>
          <w:ilvl w:val="0"/>
          <w:numId w:val="8"/>
        </w:numPr>
        <w:spacing w:after="120" w:line="360" w:lineRule="auto"/>
        <w:jc w:val="both"/>
        <w:rPr>
          <w:rFonts w:ascii="Times New Roman" w:hAnsi="Times New Roman"/>
          <w:sz w:val="24"/>
          <w:szCs w:val="24"/>
        </w:rPr>
      </w:pPr>
      <w:r w:rsidRPr="00CC543B">
        <w:rPr>
          <w:rFonts w:ascii="Times New Roman" w:hAnsi="Times New Roman"/>
          <w:i/>
          <w:sz w:val="24"/>
          <w:szCs w:val="24"/>
        </w:rPr>
        <w:t>C</w:t>
      </w:r>
      <w:r w:rsidR="008424C5" w:rsidRPr="00CC543B">
        <w:rPr>
          <w:rFonts w:ascii="Times New Roman" w:hAnsi="Times New Roman"/>
          <w:i/>
          <w:sz w:val="24"/>
          <w:szCs w:val="24"/>
        </w:rPr>
        <w:t>orecț</w:t>
      </w:r>
      <w:r w:rsidRPr="00CC543B">
        <w:rPr>
          <w:rFonts w:ascii="Times New Roman" w:hAnsi="Times New Roman"/>
          <w:i/>
          <w:sz w:val="24"/>
          <w:szCs w:val="24"/>
        </w:rPr>
        <w:t>ii</w:t>
      </w:r>
      <w:r w:rsidRPr="00FD66C2">
        <w:rPr>
          <w:rFonts w:ascii="Times New Roman" w:hAnsi="Times New Roman"/>
          <w:sz w:val="24"/>
          <w:szCs w:val="24"/>
        </w:rPr>
        <w:t xml:space="preserve"> – </w:t>
      </w:r>
      <w:r w:rsidR="008424C5" w:rsidRPr="00FD66C2">
        <w:rPr>
          <w:rFonts w:ascii="Times New Roman" w:hAnsi="Times New Roman"/>
          <w:sz w:val="24"/>
          <w:szCs w:val="24"/>
        </w:rPr>
        <w:t xml:space="preserve">pierderi sau după caz extraprofituri înregistrate de FUI, calculate în conformitate cu prevederile aplicabile ca </w:t>
      </w:r>
      <w:r w:rsidRPr="00FD66C2">
        <w:rPr>
          <w:rFonts w:ascii="Times New Roman" w:hAnsi="Times New Roman"/>
          <w:sz w:val="24"/>
          <w:szCs w:val="24"/>
        </w:rPr>
        <w:t>diferenț</w:t>
      </w:r>
      <w:r w:rsidR="008424C5" w:rsidRPr="00FD66C2">
        <w:rPr>
          <w:rFonts w:ascii="Times New Roman" w:hAnsi="Times New Roman"/>
          <w:sz w:val="24"/>
          <w:szCs w:val="24"/>
        </w:rPr>
        <w:t>ă</w:t>
      </w:r>
      <w:r w:rsidRPr="00FD66C2">
        <w:rPr>
          <w:rFonts w:ascii="Times New Roman" w:hAnsi="Times New Roman"/>
          <w:sz w:val="24"/>
          <w:szCs w:val="24"/>
        </w:rPr>
        <w:t xml:space="preserve"> di</w:t>
      </w:r>
      <w:r w:rsidR="008424C5" w:rsidRPr="00FD66C2">
        <w:rPr>
          <w:rFonts w:ascii="Times New Roman" w:hAnsi="Times New Roman"/>
          <w:sz w:val="24"/>
          <w:szCs w:val="24"/>
        </w:rPr>
        <w:t>ntre veniturile realizate ș</w:t>
      </w:r>
      <w:r w:rsidRPr="00FD66C2">
        <w:rPr>
          <w:rFonts w:ascii="Times New Roman" w:hAnsi="Times New Roman"/>
          <w:sz w:val="24"/>
          <w:szCs w:val="24"/>
        </w:rPr>
        <w:t xml:space="preserve">i costurile </w:t>
      </w:r>
      <w:r w:rsidR="008424C5" w:rsidRPr="00FD66C2">
        <w:rPr>
          <w:rFonts w:ascii="Times New Roman" w:hAnsi="Times New Roman"/>
          <w:sz w:val="24"/>
          <w:szCs w:val="24"/>
        </w:rPr>
        <w:t xml:space="preserve">plus profitul considerate </w:t>
      </w:r>
      <w:r w:rsidRPr="00FD66C2">
        <w:rPr>
          <w:rFonts w:ascii="Times New Roman" w:hAnsi="Times New Roman"/>
          <w:sz w:val="24"/>
          <w:szCs w:val="24"/>
        </w:rPr>
        <w:t xml:space="preserve">justificate </w:t>
      </w:r>
      <w:r w:rsidR="008424C5" w:rsidRPr="00FD66C2">
        <w:rPr>
          <w:rFonts w:ascii="Times New Roman" w:hAnsi="Times New Roman"/>
          <w:sz w:val="24"/>
          <w:szCs w:val="24"/>
        </w:rPr>
        <w:t>de către ANRE</w:t>
      </w:r>
      <w:r w:rsidRPr="00FD66C2">
        <w:rPr>
          <w:rFonts w:ascii="Times New Roman" w:hAnsi="Times New Roman"/>
          <w:sz w:val="24"/>
          <w:szCs w:val="24"/>
        </w:rPr>
        <w:t xml:space="preserve">, </w:t>
      </w:r>
      <w:r w:rsidR="008424C5" w:rsidRPr="00FD66C2">
        <w:rPr>
          <w:rFonts w:ascii="Times New Roman" w:hAnsi="Times New Roman"/>
          <w:sz w:val="24"/>
          <w:szCs w:val="24"/>
        </w:rPr>
        <w:t xml:space="preserve">rezultate din activitatea de furnizare a energiei electrice la tarife reglementate, la tarife/prețuri avizate de către ANRE sau la tarife/prețuri </w:t>
      </w:r>
      <w:r w:rsidRPr="00FD66C2">
        <w:rPr>
          <w:rFonts w:ascii="Times New Roman" w:hAnsi="Times New Roman"/>
          <w:sz w:val="24"/>
          <w:szCs w:val="24"/>
        </w:rPr>
        <w:t>stabilite</w:t>
      </w:r>
      <w:r w:rsidR="008424C5" w:rsidRPr="00FD66C2">
        <w:rPr>
          <w:rFonts w:ascii="Times New Roman" w:hAnsi="Times New Roman"/>
          <w:sz w:val="24"/>
          <w:szCs w:val="24"/>
        </w:rPr>
        <w:t xml:space="preserve"> pe baza metodologiilor aprobate de către ANRE, pentru clienții din piața reglementată;</w:t>
      </w:r>
    </w:p>
    <w:p w14:paraId="4CBCC24E" w14:textId="49BD623C" w:rsidR="00FC0044" w:rsidRDefault="00FC0044" w:rsidP="005944B4">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Energie electrică disponibilă</w:t>
      </w:r>
      <w:r>
        <w:rPr>
          <w:rFonts w:ascii="Times New Roman" w:hAnsi="Times New Roman"/>
          <w:i/>
          <w:sz w:val="24"/>
          <w:szCs w:val="24"/>
          <w:lang w:val="en-US"/>
        </w:rPr>
        <w:t xml:space="preserve"> </w:t>
      </w:r>
      <w:r w:rsidRPr="00CC543B">
        <w:rPr>
          <w:rFonts w:ascii="Times New Roman" w:hAnsi="Times New Roman"/>
          <w:sz w:val="24"/>
          <w:szCs w:val="24"/>
        </w:rPr>
        <w:t>-</w:t>
      </w:r>
      <w:r>
        <w:rPr>
          <w:rFonts w:ascii="Times New Roman" w:hAnsi="Times New Roman"/>
          <w:sz w:val="24"/>
          <w:szCs w:val="24"/>
        </w:rPr>
        <w:t xml:space="preserve"> </w:t>
      </w:r>
      <w:r w:rsidR="00A94E85">
        <w:rPr>
          <w:rFonts w:ascii="Times New Roman" w:hAnsi="Times New Roman"/>
          <w:sz w:val="24"/>
          <w:szCs w:val="24"/>
        </w:rPr>
        <w:t>e</w:t>
      </w:r>
      <w:r w:rsidR="00356230" w:rsidRPr="00356230">
        <w:rPr>
          <w:rFonts w:ascii="Times New Roman" w:hAnsi="Times New Roman"/>
          <w:sz w:val="24"/>
          <w:szCs w:val="24"/>
        </w:rPr>
        <w:t>nergia electrică determinată de către producători, în funcție, dar nu exclusiv, de următoarele: puterea netă disponibilă, energia electrică din contractele încheiate pe piața concurențială până la data transmiterii documentelor, conform prevederilor prezentei metodologii, energia electrică  contractată/estimată a fi contractată pentru servicii tehnologice de sistem (dacă este cazul)</w:t>
      </w:r>
      <w:r w:rsidR="00356230">
        <w:rPr>
          <w:rFonts w:ascii="Times New Roman" w:hAnsi="Times New Roman"/>
          <w:sz w:val="24"/>
          <w:szCs w:val="24"/>
        </w:rPr>
        <w:t>;</w:t>
      </w:r>
    </w:p>
    <w:p w14:paraId="00770E98" w14:textId="707A9EFD" w:rsidR="000656CB" w:rsidRDefault="00D75AE6" w:rsidP="005944B4">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E</w:t>
      </w:r>
      <w:r w:rsidR="000656CB">
        <w:rPr>
          <w:rFonts w:ascii="Times New Roman" w:hAnsi="Times New Roman"/>
          <w:i/>
          <w:sz w:val="24"/>
          <w:szCs w:val="24"/>
        </w:rPr>
        <w:t xml:space="preserve">nergie electrică livrată </w:t>
      </w:r>
      <w:r w:rsidR="000656CB">
        <w:rPr>
          <w:rFonts w:ascii="Times New Roman" w:hAnsi="Times New Roman"/>
          <w:i/>
          <w:sz w:val="24"/>
          <w:szCs w:val="24"/>
          <w:lang w:val="en-US"/>
        </w:rPr>
        <w:t xml:space="preserve">- </w:t>
      </w:r>
      <w:r w:rsidR="00A94E85">
        <w:rPr>
          <w:rFonts w:ascii="Times New Roman" w:hAnsi="Times New Roman"/>
          <w:sz w:val="24"/>
          <w:szCs w:val="24"/>
        </w:rPr>
        <w:t>d</w:t>
      </w:r>
      <w:r w:rsidR="000656CB" w:rsidRPr="00CC543B">
        <w:rPr>
          <w:rFonts w:ascii="Times New Roman" w:hAnsi="Times New Roman"/>
          <w:sz w:val="24"/>
          <w:szCs w:val="24"/>
        </w:rPr>
        <w:t>iferența dintre energia electrică produsă la bornele generatoarelor proprii ale unei centrale și autoconsumul și CPT din producția proprie al respectivei centrale</w:t>
      </w:r>
      <w:r w:rsidR="000656CB">
        <w:rPr>
          <w:rFonts w:ascii="Times New Roman" w:hAnsi="Times New Roman"/>
          <w:sz w:val="24"/>
          <w:szCs w:val="24"/>
        </w:rPr>
        <w:t>;</w:t>
      </w:r>
    </w:p>
    <w:p w14:paraId="7277920A" w14:textId="32CC6E77" w:rsidR="00D22DD0" w:rsidRPr="00D22DD0" w:rsidRDefault="00D75AE6" w:rsidP="00D22DD0">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lastRenderedPageBreak/>
        <w:t>G</w:t>
      </w:r>
      <w:r w:rsidR="00D22DD0">
        <w:rPr>
          <w:rFonts w:ascii="Times New Roman" w:hAnsi="Times New Roman"/>
          <w:i/>
          <w:sz w:val="24"/>
          <w:szCs w:val="24"/>
        </w:rPr>
        <w:t xml:space="preserve">rup dispecerizabil </w:t>
      </w:r>
      <w:r w:rsidR="00D22DD0">
        <w:rPr>
          <w:rFonts w:ascii="Times New Roman" w:hAnsi="Times New Roman"/>
          <w:i/>
          <w:sz w:val="24"/>
          <w:szCs w:val="24"/>
          <w:lang w:val="en-US"/>
        </w:rPr>
        <w:t>-</w:t>
      </w:r>
      <w:r w:rsidR="00D22DD0">
        <w:rPr>
          <w:rFonts w:ascii="Times New Roman" w:hAnsi="Times New Roman"/>
          <w:sz w:val="24"/>
          <w:szCs w:val="24"/>
        </w:rPr>
        <w:t xml:space="preserve"> </w:t>
      </w:r>
      <w:r w:rsidR="00A94E85">
        <w:rPr>
          <w:rFonts w:ascii="Times New Roman" w:hAnsi="Times New Roman"/>
          <w:sz w:val="24"/>
          <w:szCs w:val="24"/>
        </w:rPr>
        <w:t>g</w:t>
      </w:r>
      <w:r w:rsidR="00D22DD0" w:rsidRPr="00D22DD0">
        <w:rPr>
          <w:rFonts w:ascii="Times New Roman" w:hAnsi="Times New Roman"/>
          <w:sz w:val="24"/>
          <w:szCs w:val="24"/>
        </w:rPr>
        <w:t>rup (generator), care poate răspunde unei dispoziții de dispecer și care poate fi:</w:t>
      </w:r>
    </w:p>
    <w:p w14:paraId="702A8C02" w14:textId="77777777" w:rsidR="00D22DD0" w:rsidRPr="00D22DD0" w:rsidRDefault="00D22DD0" w:rsidP="00D75AE6">
      <w:pPr>
        <w:spacing w:after="120" w:line="360" w:lineRule="auto"/>
        <w:ind w:left="1080" w:firstLine="338"/>
        <w:jc w:val="both"/>
        <w:rPr>
          <w:rFonts w:ascii="Times New Roman" w:hAnsi="Times New Roman"/>
          <w:sz w:val="24"/>
          <w:szCs w:val="24"/>
        </w:rPr>
      </w:pPr>
      <w:r w:rsidRPr="00D22DD0">
        <w:rPr>
          <w:rFonts w:ascii="Times New Roman" w:hAnsi="Times New Roman"/>
          <w:sz w:val="24"/>
          <w:szCs w:val="24"/>
        </w:rPr>
        <w:t>- grup hidroenergetic cu puterea electrică instalată mai mare de 10 MW, sau</w:t>
      </w:r>
    </w:p>
    <w:p w14:paraId="2B4A1034" w14:textId="77777777" w:rsidR="00D22DD0" w:rsidRPr="00D22DD0" w:rsidRDefault="00D22DD0" w:rsidP="00D75AE6">
      <w:pPr>
        <w:spacing w:after="120" w:line="360" w:lineRule="auto"/>
        <w:ind w:left="1080" w:firstLine="338"/>
        <w:jc w:val="both"/>
        <w:rPr>
          <w:rFonts w:ascii="Times New Roman" w:hAnsi="Times New Roman"/>
          <w:sz w:val="24"/>
          <w:szCs w:val="24"/>
        </w:rPr>
      </w:pPr>
      <w:r w:rsidRPr="00D22DD0">
        <w:rPr>
          <w:rFonts w:ascii="Times New Roman" w:hAnsi="Times New Roman"/>
          <w:sz w:val="24"/>
          <w:szCs w:val="24"/>
        </w:rPr>
        <w:t xml:space="preserve">- grup turbogenerator termoenergetic (inclusiv pe bază de biomasă, nuclear, etc.) cu puterea electrică instalată mai mare de 20 MW, </w:t>
      </w:r>
    </w:p>
    <w:p w14:paraId="535C6EE2" w14:textId="77777777" w:rsidR="00D22DD0" w:rsidRPr="00D22DD0" w:rsidRDefault="00D22DD0" w:rsidP="00CC543B">
      <w:pPr>
        <w:spacing w:after="120" w:line="360" w:lineRule="auto"/>
        <w:ind w:left="1080"/>
        <w:jc w:val="both"/>
        <w:rPr>
          <w:rFonts w:ascii="Times New Roman" w:hAnsi="Times New Roman"/>
          <w:sz w:val="24"/>
          <w:szCs w:val="24"/>
        </w:rPr>
      </w:pPr>
      <w:r w:rsidRPr="00D22DD0">
        <w:rPr>
          <w:rFonts w:ascii="Times New Roman" w:hAnsi="Times New Roman"/>
          <w:sz w:val="24"/>
          <w:szCs w:val="24"/>
        </w:rPr>
        <w:t>sau</w:t>
      </w:r>
    </w:p>
    <w:p w14:paraId="1C16C5B2" w14:textId="77777777" w:rsidR="00D22DD0" w:rsidRPr="00F34B7A" w:rsidRDefault="00D22DD0" w:rsidP="00D75AE6">
      <w:pPr>
        <w:spacing w:after="120" w:line="360" w:lineRule="auto"/>
        <w:ind w:left="1080" w:firstLine="338"/>
        <w:jc w:val="both"/>
        <w:rPr>
          <w:rFonts w:ascii="Times New Roman" w:hAnsi="Times New Roman"/>
          <w:sz w:val="24"/>
          <w:szCs w:val="24"/>
        </w:rPr>
      </w:pPr>
      <w:r w:rsidRPr="00D22DD0">
        <w:rPr>
          <w:rFonts w:ascii="Times New Roman" w:hAnsi="Times New Roman"/>
          <w:sz w:val="24"/>
          <w:szCs w:val="24"/>
        </w:rPr>
        <w:t xml:space="preserve">- centrală cu motoare cu ardere internă, cu puterea electrică instalată mai mare de 5 </w:t>
      </w:r>
      <w:r w:rsidRPr="00F34B7A">
        <w:rPr>
          <w:rFonts w:ascii="Times New Roman" w:hAnsi="Times New Roman"/>
          <w:sz w:val="24"/>
          <w:szCs w:val="24"/>
        </w:rPr>
        <w:t>MW</w:t>
      </w:r>
    </w:p>
    <w:p w14:paraId="30AAFF3A" w14:textId="2B057AE5" w:rsidR="00787B9B" w:rsidRPr="00F34B7A" w:rsidRDefault="00D75AE6" w:rsidP="00CC543B">
      <w:pPr>
        <w:numPr>
          <w:ilvl w:val="0"/>
          <w:numId w:val="8"/>
        </w:numPr>
        <w:spacing w:after="120" w:line="360" w:lineRule="auto"/>
        <w:jc w:val="both"/>
        <w:rPr>
          <w:rFonts w:ascii="Times New Roman" w:hAnsi="Times New Roman"/>
          <w:sz w:val="24"/>
          <w:szCs w:val="24"/>
        </w:rPr>
      </w:pPr>
      <w:r w:rsidRPr="00F34B7A">
        <w:rPr>
          <w:rFonts w:ascii="Times New Roman" w:hAnsi="Times New Roman"/>
          <w:i/>
          <w:sz w:val="24"/>
          <w:szCs w:val="24"/>
        </w:rPr>
        <w:t>N</w:t>
      </w:r>
      <w:r w:rsidR="00787B9B" w:rsidRPr="00F34B7A">
        <w:rPr>
          <w:rFonts w:ascii="Times New Roman" w:hAnsi="Times New Roman"/>
          <w:i/>
          <w:sz w:val="24"/>
          <w:szCs w:val="24"/>
        </w:rPr>
        <w:t>ecesar de consum al clienţilor casnici</w:t>
      </w:r>
      <w:r w:rsidR="00CC543B" w:rsidRPr="00F34B7A">
        <w:t xml:space="preserve"> - </w:t>
      </w:r>
      <w:r w:rsidR="00A94E85">
        <w:rPr>
          <w:rFonts w:ascii="Times New Roman" w:hAnsi="Times New Roman"/>
          <w:sz w:val="24"/>
          <w:szCs w:val="24"/>
        </w:rPr>
        <w:t>c</w:t>
      </w:r>
      <w:r w:rsidR="00CC543B" w:rsidRPr="00F34B7A">
        <w:rPr>
          <w:rFonts w:ascii="Times New Roman" w:hAnsi="Times New Roman"/>
          <w:sz w:val="24"/>
          <w:szCs w:val="24"/>
        </w:rPr>
        <w:t xml:space="preserve">antitatea de energie electrică, stabilită pe baza prognozei de consum a clienţilor casnici pentru care FUI aplica tarife/preturi reglementate, transmisă  de către FUI, care poate fi cu cel mult 7% mai mare decât consumul rezultat prin înmulţirea consumului mediu lunar al clienţilor casnici ai aceluiaşi FUI din </w:t>
      </w:r>
      <w:r w:rsidR="00F45ECC">
        <w:rPr>
          <w:rFonts w:ascii="Times New Roman" w:hAnsi="Times New Roman"/>
          <w:sz w:val="24"/>
          <w:szCs w:val="24"/>
        </w:rPr>
        <w:t>perioada 1 octombrie 2019 – 31 martie 2020</w:t>
      </w:r>
      <w:r w:rsidR="00CC543B" w:rsidRPr="00F34B7A">
        <w:rPr>
          <w:rFonts w:ascii="Times New Roman" w:hAnsi="Times New Roman"/>
          <w:sz w:val="24"/>
          <w:szCs w:val="24"/>
        </w:rPr>
        <w:t xml:space="preserve"> cu numărul de luni din perioada </w:t>
      </w:r>
      <w:r w:rsidR="00583520">
        <w:rPr>
          <w:rFonts w:ascii="Times New Roman" w:hAnsi="Times New Roman"/>
          <w:sz w:val="24"/>
          <w:szCs w:val="24"/>
        </w:rPr>
        <w:t>1 iulie 2020 – 31 decembrie 2020</w:t>
      </w:r>
      <w:r w:rsidR="00CC543B" w:rsidRPr="00F34B7A">
        <w:rPr>
          <w:rFonts w:ascii="Times New Roman" w:hAnsi="Times New Roman"/>
          <w:sz w:val="24"/>
          <w:szCs w:val="24"/>
        </w:rPr>
        <w:t xml:space="preserve">. </w:t>
      </w:r>
    </w:p>
    <w:p w14:paraId="2B0E2B70" w14:textId="3EB4DA25" w:rsidR="0050016F" w:rsidRPr="00CC543B" w:rsidRDefault="00D75AE6" w:rsidP="00CC543B">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N</w:t>
      </w:r>
      <w:r w:rsidR="0050016F" w:rsidRPr="00CC543B">
        <w:rPr>
          <w:rFonts w:ascii="Times New Roman" w:hAnsi="Times New Roman"/>
          <w:i/>
          <w:sz w:val="24"/>
          <w:szCs w:val="24"/>
        </w:rPr>
        <w:t>ecesar de consum regleme</w:t>
      </w:r>
      <w:r w:rsidR="00CC543B" w:rsidRPr="00CC543B">
        <w:rPr>
          <w:rFonts w:ascii="Times New Roman" w:hAnsi="Times New Roman"/>
          <w:i/>
          <w:sz w:val="24"/>
          <w:szCs w:val="24"/>
        </w:rPr>
        <w:t xml:space="preserve">ntat - </w:t>
      </w:r>
      <w:r w:rsidR="00A94E85">
        <w:rPr>
          <w:rFonts w:ascii="Times New Roman" w:hAnsi="Times New Roman"/>
          <w:sz w:val="24"/>
          <w:szCs w:val="24"/>
        </w:rPr>
        <w:t>c</w:t>
      </w:r>
      <w:r w:rsidR="00CC543B" w:rsidRPr="00CC543B">
        <w:rPr>
          <w:rFonts w:ascii="Times New Roman" w:hAnsi="Times New Roman"/>
          <w:sz w:val="24"/>
          <w:szCs w:val="24"/>
        </w:rPr>
        <w:t>antitatea de energie electrică necesar a fi asigurată FUI pe bază de contracte reglementate, stabilită de către ANRE pe baza necesarului de consum al clienţilor casnici.</w:t>
      </w:r>
    </w:p>
    <w:p w14:paraId="59A53995" w14:textId="77777777" w:rsidR="004566A0" w:rsidRPr="00A67578" w:rsidRDefault="00D75AE6" w:rsidP="004566A0">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P</w:t>
      </w:r>
      <w:r w:rsidR="004566A0" w:rsidRPr="00A67578">
        <w:rPr>
          <w:rFonts w:ascii="Times New Roman" w:hAnsi="Times New Roman"/>
          <w:i/>
          <w:sz w:val="24"/>
          <w:szCs w:val="24"/>
        </w:rPr>
        <w:t xml:space="preserve">reț pentru serviciul universal aplicat de </w:t>
      </w:r>
      <w:r>
        <w:rPr>
          <w:rFonts w:ascii="Times New Roman" w:hAnsi="Times New Roman"/>
          <w:i/>
          <w:sz w:val="24"/>
          <w:szCs w:val="24"/>
        </w:rPr>
        <w:t xml:space="preserve">catre </w:t>
      </w:r>
      <w:r w:rsidR="004566A0" w:rsidRPr="00A67578">
        <w:rPr>
          <w:rFonts w:ascii="Times New Roman" w:hAnsi="Times New Roman"/>
          <w:i/>
          <w:sz w:val="24"/>
          <w:szCs w:val="24"/>
        </w:rPr>
        <w:t>FUI</w:t>
      </w:r>
      <w:r w:rsidR="004566A0" w:rsidRPr="00A67578">
        <w:rPr>
          <w:rFonts w:ascii="Times New Roman" w:hAnsi="Times New Roman"/>
          <w:b/>
          <w:sz w:val="24"/>
          <w:szCs w:val="24"/>
          <w:vertAlign w:val="subscript"/>
        </w:rPr>
        <w:t xml:space="preserve"> </w:t>
      </w:r>
      <w:r w:rsidR="004566A0" w:rsidRPr="00A67578">
        <w:rPr>
          <w:rFonts w:ascii="Times New Roman" w:hAnsi="Times New Roman"/>
          <w:b/>
          <w:iCs/>
          <w:sz w:val="24"/>
          <w:szCs w:val="24"/>
        </w:rPr>
        <w:t>–</w:t>
      </w:r>
      <w:r w:rsidR="004566A0" w:rsidRPr="00A67578">
        <w:rPr>
          <w:rFonts w:ascii="Times New Roman" w:hAnsi="Times New Roman"/>
          <w:sz w:val="24"/>
          <w:szCs w:val="24"/>
        </w:rPr>
        <w:t xml:space="preserve"> preț pentru energia electrică activă, aplicat de către FUI</w:t>
      </w:r>
      <w:r w:rsidR="009972FC">
        <w:rPr>
          <w:rFonts w:ascii="Times New Roman" w:hAnsi="Times New Roman"/>
          <w:b/>
          <w:sz w:val="24"/>
          <w:szCs w:val="24"/>
          <w:vertAlign w:val="subscript"/>
        </w:rPr>
        <w:t xml:space="preserve"> </w:t>
      </w:r>
      <w:r w:rsidR="004566A0" w:rsidRPr="00A67578">
        <w:rPr>
          <w:rFonts w:ascii="Times New Roman" w:hAnsi="Times New Roman"/>
          <w:color w:val="000000"/>
          <w:sz w:val="24"/>
          <w:szCs w:val="24"/>
        </w:rPr>
        <w:t>clienților finali noncasnici din portofoliul propriu care beneficiază de serviciul universal;</w:t>
      </w:r>
    </w:p>
    <w:p w14:paraId="329EF76D" w14:textId="77777777" w:rsidR="004566A0" w:rsidRPr="00A67578" w:rsidRDefault="00D75AE6" w:rsidP="004566A0">
      <w:pPr>
        <w:numPr>
          <w:ilvl w:val="0"/>
          <w:numId w:val="8"/>
        </w:numPr>
        <w:spacing w:after="120" w:line="360" w:lineRule="auto"/>
        <w:jc w:val="both"/>
        <w:rPr>
          <w:rFonts w:ascii="Times New Roman" w:hAnsi="Times New Roman"/>
          <w:sz w:val="24"/>
          <w:szCs w:val="24"/>
        </w:rPr>
      </w:pPr>
      <w:r>
        <w:rPr>
          <w:rFonts w:ascii="Times New Roman" w:hAnsi="Times New Roman"/>
          <w:i/>
          <w:sz w:val="24"/>
          <w:szCs w:val="24"/>
        </w:rPr>
        <w:t>P</w:t>
      </w:r>
      <w:r w:rsidR="004566A0" w:rsidRPr="00A67578">
        <w:rPr>
          <w:rFonts w:ascii="Times New Roman" w:hAnsi="Times New Roman"/>
          <w:i/>
          <w:sz w:val="24"/>
          <w:szCs w:val="24"/>
        </w:rPr>
        <w:t xml:space="preserve">reț pentru clienții inactivi aplicat de către </w:t>
      </w:r>
      <w:r w:rsidR="004566A0" w:rsidRPr="001615AD">
        <w:rPr>
          <w:rFonts w:ascii="Times New Roman" w:hAnsi="Times New Roman"/>
          <w:i/>
          <w:sz w:val="24"/>
          <w:szCs w:val="24"/>
        </w:rPr>
        <w:t>FUI</w:t>
      </w:r>
      <w:r w:rsidR="004566A0" w:rsidRPr="001615AD">
        <w:rPr>
          <w:rFonts w:ascii="Times New Roman" w:hAnsi="Times New Roman"/>
          <w:i/>
          <w:sz w:val="24"/>
          <w:szCs w:val="24"/>
          <w:vertAlign w:val="subscript"/>
        </w:rPr>
        <w:t>ob</w:t>
      </w:r>
      <w:r w:rsidR="004566A0" w:rsidRPr="001615AD">
        <w:rPr>
          <w:rFonts w:ascii="Times New Roman" w:hAnsi="Times New Roman"/>
          <w:b/>
          <w:sz w:val="24"/>
          <w:szCs w:val="24"/>
          <w:vertAlign w:val="subscript"/>
        </w:rPr>
        <w:t xml:space="preserve"> </w:t>
      </w:r>
      <w:r w:rsidR="004566A0" w:rsidRPr="00A67578">
        <w:rPr>
          <w:rFonts w:ascii="Times New Roman" w:hAnsi="Times New Roman"/>
          <w:b/>
          <w:iCs/>
          <w:sz w:val="24"/>
          <w:szCs w:val="24"/>
        </w:rPr>
        <w:t xml:space="preserve">– </w:t>
      </w:r>
      <w:r w:rsidR="004566A0" w:rsidRPr="00A67578">
        <w:rPr>
          <w:rFonts w:ascii="Times New Roman" w:hAnsi="Times New Roman"/>
          <w:sz w:val="24"/>
          <w:szCs w:val="24"/>
        </w:rPr>
        <w:t>preț pentru energia electrică activă, aplicat de către FUI</w:t>
      </w:r>
      <w:r w:rsidR="004566A0" w:rsidRPr="00A67578">
        <w:rPr>
          <w:rFonts w:ascii="Times New Roman" w:hAnsi="Times New Roman"/>
          <w:sz w:val="24"/>
          <w:szCs w:val="24"/>
          <w:vertAlign w:val="subscript"/>
        </w:rPr>
        <w:t>ob</w:t>
      </w:r>
      <w:r w:rsidR="004566A0" w:rsidRPr="00A67578">
        <w:rPr>
          <w:rFonts w:ascii="Times New Roman" w:hAnsi="Times New Roman"/>
          <w:b/>
          <w:sz w:val="24"/>
          <w:szCs w:val="24"/>
          <w:vertAlign w:val="subscript"/>
        </w:rPr>
        <w:t xml:space="preserve"> </w:t>
      </w:r>
      <w:r w:rsidR="004566A0" w:rsidRPr="00A67578">
        <w:rPr>
          <w:rFonts w:ascii="Times New Roman" w:hAnsi="Times New Roman"/>
          <w:color w:val="000000"/>
          <w:sz w:val="24"/>
          <w:szCs w:val="24"/>
        </w:rPr>
        <w:t>clienţilor finali noncasnici din portofoliul propriu care nu au uzat de eligibilitate și nu îndeplinesc condițiile sau nu au solicitat să beneficieze de serviciul universal;</w:t>
      </w:r>
    </w:p>
    <w:p w14:paraId="1786D276" w14:textId="77777777" w:rsidR="004566A0" w:rsidRPr="001615AD" w:rsidRDefault="00D75AE6" w:rsidP="001615AD">
      <w:pPr>
        <w:numPr>
          <w:ilvl w:val="0"/>
          <w:numId w:val="8"/>
        </w:numPr>
        <w:spacing w:after="120" w:line="360" w:lineRule="auto"/>
        <w:jc w:val="both"/>
        <w:rPr>
          <w:rFonts w:ascii="Times New Roman" w:hAnsi="Times New Roman"/>
          <w:b/>
          <w:sz w:val="24"/>
          <w:szCs w:val="24"/>
        </w:rPr>
      </w:pPr>
      <w:r>
        <w:rPr>
          <w:rFonts w:ascii="Times New Roman" w:hAnsi="Times New Roman"/>
          <w:i/>
          <w:sz w:val="24"/>
          <w:szCs w:val="24"/>
        </w:rPr>
        <w:t>P</w:t>
      </w:r>
      <w:r w:rsidR="004566A0" w:rsidRPr="00A67578">
        <w:rPr>
          <w:rFonts w:ascii="Times New Roman" w:hAnsi="Times New Roman"/>
          <w:i/>
          <w:sz w:val="24"/>
          <w:szCs w:val="24"/>
        </w:rPr>
        <w:t>reț de ultimă instanță aplicat de către FUI</w:t>
      </w:r>
      <w:r w:rsidR="004566A0" w:rsidRPr="00A67578">
        <w:rPr>
          <w:rFonts w:ascii="Times New Roman" w:hAnsi="Times New Roman"/>
          <w:i/>
          <w:sz w:val="24"/>
          <w:szCs w:val="24"/>
          <w:vertAlign w:val="subscript"/>
        </w:rPr>
        <w:t>ob</w:t>
      </w:r>
      <w:r w:rsidR="004566A0" w:rsidRPr="00A67578">
        <w:rPr>
          <w:rFonts w:ascii="Times New Roman" w:hAnsi="Times New Roman"/>
          <w:b/>
          <w:sz w:val="24"/>
          <w:szCs w:val="24"/>
          <w:vertAlign w:val="subscript"/>
        </w:rPr>
        <w:t xml:space="preserve"> </w:t>
      </w:r>
      <w:r w:rsidR="004566A0" w:rsidRPr="00A67578">
        <w:rPr>
          <w:rFonts w:ascii="Times New Roman" w:hAnsi="Times New Roman"/>
          <w:b/>
          <w:iCs/>
          <w:sz w:val="24"/>
          <w:szCs w:val="24"/>
        </w:rPr>
        <w:t xml:space="preserve">– </w:t>
      </w:r>
      <w:r w:rsidR="004566A0" w:rsidRPr="00A67578">
        <w:rPr>
          <w:rFonts w:ascii="Times New Roman" w:hAnsi="Times New Roman"/>
          <w:color w:val="000000"/>
          <w:sz w:val="24"/>
          <w:szCs w:val="24"/>
        </w:rPr>
        <w:t xml:space="preserve">preț pentru energia electrică activă aplicat de către </w:t>
      </w:r>
      <w:r w:rsidR="004566A0" w:rsidRPr="00A67578">
        <w:rPr>
          <w:rFonts w:ascii="Times New Roman" w:hAnsi="Times New Roman"/>
          <w:sz w:val="24"/>
          <w:szCs w:val="24"/>
        </w:rPr>
        <w:t>FUI</w:t>
      </w:r>
      <w:r w:rsidR="004566A0" w:rsidRPr="00A67578">
        <w:rPr>
          <w:rFonts w:ascii="Times New Roman" w:hAnsi="Times New Roman"/>
          <w:sz w:val="24"/>
          <w:szCs w:val="24"/>
          <w:vertAlign w:val="subscript"/>
        </w:rPr>
        <w:t>ob</w:t>
      </w:r>
      <w:r w:rsidR="004566A0" w:rsidRPr="001615AD">
        <w:rPr>
          <w:rFonts w:ascii="Times New Roman" w:hAnsi="Times New Roman"/>
          <w:color w:val="000000"/>
          <w:sz w:val="24"/>
          <w:szCs w:val="24"/>
        </w:rPr>
        <w:t xml:space="preserve"> clienților finali noncasnici din portofoliul propriu preluați pentru că nu au asigurată furnizarea energiei electrice din nicio altă sursă;</w:t>
      </w:r>
    </w:p>
    <w:p w14:paraId="2A44C5BF" w14:textId="77777777" w:rsidR="004566A0" w:rsidRPr="00A850D9" w:rsidRDefault="00D75AE6" w:rsidP="004566A0">
      <w:pPr>
        <w:numPr>
          <w:ilvl w:val="0"/>
          <w:numId w:val="8"/>
        </w:numPr>
        <w:spacing w:after="120" w:line="360" w:lineRule="auto"/>
        <w:jc w:val="both"/>
        <w:rPr>
          <w:rFonts w:ascii="Times New Roman" w:hAnsi="Times New Roman"/>
          <w:b/>
          <w:sz w:val="24"/>
          <w:szCs w:val="24"/>
        </w:rPr>
      </w:pPr>
      <w:r>
        <w:rPr>
          <w:rFonts w:ascii="Times New Roman" w:hAnsi="Times New Roman"/>
          <w:i/>
          <w:iCs/>
          <w:sz w:val="24"/>
          <w:szCs w:val="24"/>
        </w:rPr>
        <w:t>T</w:t>
      </w:r>
      <w:r w:rsidR="004566A0" w:rsidRPr="00A67578">
        <w:rPr>
          <w:rFonts w:ascii="Times New Roman" w:hAnsi="Times New Roman"/>
          <w:i/>
          <w:iCs/>
          <w:sz w:val="24"/>
          <w:szCs w:val="24"/>
        </w:rPr>
        <w:t>arif reglementat</w:t>
      </w:r>
      <w:r w:rsidR="004566A0" w:rsidRPr="00A67578">
        <w:rPr>
          <w:rFonts w:ascii="Times New Roman" w:hAnsi="Times New Roman"/>
          <w:b/>
          <w:iCs/>
          <w:sz w:val="24"/>
          <w:szCs w:val="24"/>
        </w:rPr>
        <w:t xml:space="preserve"> -</w:t>
      </w:r>
      <w:r w:rsidR="004566A0" w:rsidRPr="00A67578">
        <w:rPr>
          <w:rFonts w:ascii="Times New Roman" w:hAnsi="Times New Roman"/>
          <w:iCs/>
          <w:sz w:val="24"/>
          <w:szCs w:val="24"/>
        </w:rPr>
        <w:t xml:space="preserve"> tarif</w:t>
      </w:r>
      <w:r w:rsidR="004566A0" w:rsidRPr="00A67578">
        <w:rPr>
          <w:rFonts w:ascii="Times New Roman" w:hAnsi="Times New Roman"/>
          <w:sz w:val="24"/>
          <w:szCs w:val="24"/>
        </w:rPr>
        <w:t xml:space="preserve"> pentru energia electrică activă, aprobat de ANRE</w:t>
      </w:r>
      <w:r w:rsidR="00594A80">
        <w:rPr>
          <w:rFonts w:ascii="Times New Roman" w:hAnsi="Times New Roman"/>
          <w:sz w:val="24"/>
          <w:szCs w:val="24"/>
        </w:rPr>
        <w:t xml:space="preserve"> pentru o zona de retea</w:t>
      </w:r>
      <w:r w:rsidR="000444F1">
        <w:rPr>
          <w:rFonts w:ascii="Times New Roman" w:hAnsi="Times New Roman"/>
          <w:sz w:val="24"/>
          <w:szCs w:val="24"/>
        </w:rPr>
        <w:t>,</w:t>
      </w:r>
      <w:r w:rsidR="004566A0" w:rsidRPr="00A67578">
        <w:rPr>
          <w:rFonts w:ascii="Times New Roman" w:hAnsi="Times New Roman"/>
          <w:sz w:val="24"/>
          <w:szCs w:val="24"/>
        </w:rPr>
        <w:t xml:space="preserve"> aplicat de către FUI clienților casnici din portofoliul propriu;</w:t>
      </w:r>
    </w:p>
    <w:p w14:paraId="2B62F1CD" w14:textId="417375CF" w:rsidR="00007DA3" w:rsidRPr="00A850D9" w:rsidRDefault="00D75AE6" w:rsidP="00DD13EE">
      <w:pPr>
        <w:numPr>
          <w:ilvl w:val="0"/>
          <w:numId w:val="8"/>
        </w:numPr>
        <w:spacing w:after="120" w:line="360" w:lineRule="auto"/>
        <w:jc w:val="both"/>
        <w:rPr>
          <w:rFonts w:ascii="Times New Roman" w:hAnsi="Times New Roman"/>
          <w:sz w:val="24"/>
          <w:szCs w:val="24"/>
        </w:rPr>
      </w:pPr>
      <w:r>
        <w:rPr>
          <w:rFonts w:ascii="Times New Roman" w:hAnsi="Times New Roman"/>
          <w:i/>
          <w:iCs/>
          <w:sz w:val="24"/>
          <w:szCs w:val="24"/>
        </w:rPr>
        <w:t>T</w:t>
      </w:r>
      <w:r w:rsidR="00DD13EE" w:rsidRPr="00A850D9">
        <w:rPr>
          <w:rFonts w:ascii="Times New Roman" w:hAnsi="Times New Roman"/>
          <w:i/>
          <w:iCs/>
          <w:sz w:val="24"/>
          <w:szCs w:val="24"/>
        </w:rPr>
        <w:t>arife nominale -</w:t>
      </w:r>
      <w:r w:rsidR="00DD13EE" w:rsidRPr="00A850D9">
        <w:rPr>
          <w:rFonts w:ascii="Times New Roman" w:hAnsi="Times New Roman"/>
          <w:sz w:val="24"/>
          <w:szCs w:val="24"/>
        </w:rPr>
        <w:t xml:space="preserve"> tarifele reglementate aplicate</w:t>
      </w:r>
      <w:r w:rsidR="00594A80">
        <w:rPr>
          <w:rFonts w:ascii="Times New Roman" w:hAnsi="Times New Roman"/>
          <w:sz w:val="24"/>
          <w:szCs w:val="24"/>
        </w:rPr>
        <w:t xml:space="preserve"> </w:t>
      </w:r>
      <w:r w:rsidR="00594A80" w:rsidRPr="00A850D9">
        <w:rPr>
          <w:rFonts w:ascii="Times New Roman" w:hAnsi="Times New Roman"/>
          <w:sz w:val="24"/>
          <w:szCs w:val="24"/>
        </w:rPr>
        <w:t xml:space="preserve">de către </w:t>
      </w:r>
      <w:r w:rsidR="00613AEB">
        <w:rPr>
          <w:rFonts w:ascii="Times New Roman" w:hAnsi="Times New Roman"/>
          <w:sz w:val="24"/>
          <w:szCs w:val="24"/>
        </w:rPr>
        <w:t>FUI</w:t>
      </w:r>
      <w:r w:rsidR="00A94E85">
        <w:rPr>
          <w:rFonts w:ascii="Times New Roman" w:hAnsi="Times New Roman"/>
          <w:sz w:val="24"/>
          <w:szCs w:val="24"/>
        </w:rPr>
        <w:t xml:space="preserve"> în zona de rețea pentru care sunt desemnați FUI și î</w:t>
      </w:r>
      <w:r w:rsidR="00594A80">
        <w:rPr>
          <w:rFonts w:ascii="Times New Roman" w:hAnsi="Times New Roman"/>
          <w:sz w:val="24"/>
          <w:szCs w:val="24"/>
        </w:rPr>
        <w:t xml:space="preserve">n care au, </w:t>
      </w:r>
      <w:r w:rsidR="00DD13EE" w:rsidRPr="00A850D9">
        <w:rPr>
          <w:rFonts w:ascii="Times New Roman" w:hAnsi="Times New Roman"/>
          <w:sz w:val="24"/>
          <w:szCs w:val="24"/>
        </w:rPr>
        <w:t>în această calitate</w:t>
      </w:r>
      <w:r w:rsidR="00A94E85">
        <w:rPr>
          <w:rFonts w:ascii="Times New Roman" w:hAnsi="Times New Roman"/>
          <w:sz w:val="24"/>
          <w:szCs w:val="24"/>
        </w:rPr>
        <w:t>,</w:t>
      </w:r>
      <w:r w:rsidR="00DD13EE" w:rsidRPr="00A850D9">
        <w:rPr>
          <w:rFonts w:ascii="Times New Roman" w:hAnsi="Times New Roman"/>
          <w:sz w:val="24"/>
          <w:szCs w:val="24"/>
        </w:rPr>
        <w:t xml:space="preserve"> clienți casnici în portofoliu</w:t>
      </w:r>
      <w:r w:rsidR="00A94E85">
        <w:rPr>
          <w:rFonts w:ascii="Times New Roman" w:hAnsi="Times New Roman"/>
          <w:sz w:val="24"/>
          <w:szCs w:val="24"/>
        </w:rPr>
        <w:t xml:space="preserve"> la data intră</w:t>
      </w:r>
      <w:r w:rsidR="00C275BF">
        <w:rPr>
          <w:rFonts w:ascii="Times New Roman" w:hAnsi="Times New Roman"/>
          <w:sz w:val="24"/>
          <w:szCs w:val="24"/>
        </w:rPr>
        <w:t>ri</w:t>
      </w:r>
      <w:r w:rsidR="00A94E85">
        <w:rPr>
          <w:rFonts w:ascii="Times New Roman" w:hAnsi="Times New Roman"/>
          <w:sz w:val="24"/>
          <w:szCs w:val="24"/>
        </w:rPr>
        <w:t>i î</w:t>
      </w:r>
      <w:r w:rsidR="00C275BF">
        <w:rPr>
          <w:rFonts w:ascii="Times New Roman" w:hAnsi="Times New Roman"/>
          <w:sz w:val="24"/>
          <w:szCs w:val="24"/>
        </w:rPr>
        <w:t>n vigo</w:t>
      </w:r>
      <w:r w:rsidR="00613AEB">
        <w:rPr>
          <w:rFonts w:ascii="Times New Roman" w:hAnsi="Times New Roman"/>
          <w:sz w:val="24"/>
          <w:szCs w:val="24"/>
        </w:rPr>
        <w:t>a</w:t>
      </w:r>
      <w:r w:rsidR="00C275BF">
        <w:rPr>
          <w:rFonts w:ascii="Times New Roman" w:hAnsi="Times New Roman"/>
          <w:sz w:val="24"/>
          <w:szCs w:val="24"/>
        </w:rPr>
        <w:t>re a prezentei metodologii</w:t>
      </w:r>
      <w:r w:rsidR="00DD13EE" w:rsidRPr="00A850D9">
        <w:rPr>
          <w:rFonts w:ascii="Times New Roman" w:hAnsi="Times New Roman"/>
          <w:sz w:val="24"/>
          <w:szCs w:val="24"/>
        </w:rPr>
        <w:t>;</w:t>
      </w:r>
    </w:p>
    <w:p w14:paraId="5ABF8E0E" w14:textId="0BEEFEEA" w:rsidR="00DD13EE" w:rsidRPr="00613AEB" w:rsidRDefault="00D75AE6" w:rsidP="00613AEB">
      <w:pPr>
        <w:numPr>
          <w:ilvl w:val="0"/>
          <w:numId w:val="8"/>
        </w:numPr>
        <w:spacing w:after="120" w:line="360" w:lineRule="auto"/>
        <w:jc w:val="both"/>
        <w:rPr>
          <w:rFonts w:ascii="Times New Roman" w:hAnsi="Times New Roman"/>
          <w:i/>
          <w:iCs/>
          <w:sz w:val="24"/>
          <w:szCs w:val="24"/>
        </w:rPr>
      </w:pPr>
      <w:r w:rsidRPr="00613AEB">
        <w:rPr>
          <w:rFonts w:ascii="Times New Roman" w:hAnsi="Times New Roman"/>
          <w:i/>
          <w:iCs/>
          <w:sz w:val="24"/>
          <w:szCs w:val="24"/>
        </w:rPr>
        <w:lastRenderedPageBreak/>
        <w:t>T</w:t>
      </w:r>
      <w:r w:rsidR="00DD13EE" w:rsidRPr="00613AEB">
        <w:rPr>
          <w:rFonts w:ascii="Times New Roman" w:hAnsi="Times New Roman"/>
          <w:i/>
          <w:iCs/>
          <w:sz w:val="24"/>
          <w:szCs w:val="24"/>
        </w:rPr>
        <w:t xml:space="preserve">arife generice - </w:t>
      </w:r>
      <w:r w:rsidR="00DD13EE" w:rsidRPr="00613AEB">
        <w:rPr>
          <w:rFonts w:ascii="Times New Roman" w:hAnsi="Times New Roman"/>
          <w:iCs/>
          <w:sz w:val="24"/>
          <w:szCs w:val="24"/>
        </w:rPr>
        <w:t xml:space="preserve">tarife reglementate aplicate de către </w:t>
      </w:r>
      <w:r w:rsidR="00613AEB">
        <w:rPr>
          <w:rFonts w:ascii="Times New Roman" w:hAnsi="Times New Roman"/>
          <w:iCs/>
          <w:sz w:val="24"/>
          <w:szCs w:val="24"/>
        </w:rPr>
        <w:t>FUI</w:t>
      </w:r>
      <w:r w:rsidR="00A94E85">
        <w:rPr>
          <w:rFonts w:ascii="Times New Roman" w:hAnsi="Times New Roman"/>
          <w:iCs/>
          <w:sz w:val="24"/>
          <w:szCs w:val="24"/>
        </w:rPr>
        <w:t xml:space="preserve"> în zona de rețea î</w:t>
      </w:r>
      <w:r w:rsidR="00594A80" w:rsidRPr="00613AEB">
        <w:rPr>
          <w:rFonts w:ascii="Times New Roman" w:hAnsi="Times New Roman"/>
          <w:iCs/>
          <w:sz w:val="24"/>
          <w:szCs w:val="24"/>
        </w:rPr>
        <w:t>n</w:t>
      </w:r>
      <w:r w:rsidR="00DD13EE" w:rsidRPr="00613AEB">
        <w:rPr>
          <w:rFonts w:ascii="Times New Roman" w:hAnsi="Times New Roman"/>
          <w:iCs/>
          <w:sz w:val="24"/>
          <w:szCs w:val="24"/>
        </w:rPr>
        <w:t xml:space="preserve"> care </w:t>
      </w:r>
      <w:r w:rsidR="00A94E85">
        <w:rPr>
          <w:rFonts w:ascii="Times New Roman" w:hAnsi="Times New Roman"/>
          <w:iCs/>
          <w:sz w:val="24"/>
          <w:szCs w:val="24"/>
        </w:rPr>
        <w:t>sunt desemnaț</w:t>
      </w:r>
      <w:r w:rsidR="00C275BF" w:rsidRPr="00613AEB">
        <w:rPr>
          <w:rFonts w:ascii="Times New Roman" w:hAnsi="Times New Roman"/>
          <w:iCs/>
          <w:sz w:val="24"/>
          <w:szCs w:val="24"/>
        </w:rPr>
        <w:t xml:space="preserve">i </w:t>
      </w:r>
      <w:r w:rsidR="00DD13EE" w:rsidRPr="00613AEB">
        <w:rPr>
          <w:rFonts w:ascii="Times New Roman" w:hAnsi="Times New Roman"/>
          <w:iCs/>
          <w:sz w:val="24"/>
          <w:szCs w:val="24"/>
        </w:rPr>
        <w:t xml:space="preserve">FUI </w:t>
      </w:r>
      <w:r w:rsidR="00A94E85">
        <w:rPr>
          <w:rFonts w:ascii="Times New Roman" w:hAnsi="Times New Roman"/>
          <w:iCs/>
          <w:sz w:val="24"/>
          <w:szCs w:val="24"/>
        </w:rPr>
        <w:t>și î</w:t>
      </w:r>
      <w:r w:rsidR="00C275BF" w:rsidRPr="00613AEB">
        <w:rPr>
          <w:rFonts w:ascii="Times New Roman" w:hAnsi="Times New Roman"/>
          <w:iCs/>
          <w:sz w:val="24"/>
          <w:szCs w:val="24"/>
        </w:rPr>
        <w:t xml:space="preserve">n care </w:t>
      </w:r>
      <w:r w:rsidR="00DD13EE" w:rsidRPr="00613AEB">
        <w:rPr>
          <w:rFonts w:ascii="Times New Roman" w:hAnsi="Times New Roman"/>
          <w:iCs/>
          <w:sz w:val="24"/>
          <w:szCs w:val="24"/>
        </w:rPr>
        <w:t>nu au în această calitate clienți casnici în portofoliu</w:t>
      </w:r>
      <w:r w:rsidR="003C2362">
        <w:rPr>
          <w:rFonts w:ascii="Times New Roman" w:hAnsi="Times New Roman"/>
          <w:iCs/>
          <w:sz w:val="24"/>
          <w:szCs w:val="24"/>
        </w:rPr>
        <w:t xml:space="preserve"> la data intră</w:t>
      </w:r>
      <w:r w:rsidR="00C275BF" w:rsidRPr="00613AEB">
        <w:rPr>
          <w:rFonts w:ascii="Times New Roman" w:hAnsi="Times New Roman"/>
          <w:iCs/>
          <w:sz w:val="24"/>
          <w:szCs w:val="24"/>
        </w:rPr>
        <w:t>rii i</w:t>
      </w:r>
      <w:r w:rsidR="003C2362">
        <w:rPr>
          <w:rFonts w:ascii="Times New Roman" w:hAnsi="Times New Roman"/>
          <w:iCs/>
          <w:sz w:val="24"/>
          <w:szCs w:val="24"/>
        </w:rPr>
        <w:t>î</w:t>
      </w:r>
      <w:r w:rsidR="00C275BF" w:rsidRPr="00613AEB">
        <w:rPr>
          <w:rFonts w:ascii="Times New Roman" w:hAnsi="Times New Roman"/>
          <w:iCs/>
          <w:sz w:val="24"/>
          <w:szCs w:val="24"/>
        </w:rPr>
        <w:t>n vigoare a prezentei metodologii</w:t>
      </w:r>
      <w:r w:rsidR="00DD13EE" w:rsidRPr="00613AEB">
        <w:rPr>
          <w:rFonts w:ascii="Times New Roman" w:hAnsi="Times New Roman"/>
          <w:i/>
          <w:iCs/>
          <w:sz w:val="24"/>
          <w:szCs w:val="24"/>
        </w:rPr>
        <w:t xml:space="preserve">;  </w:t>
      </w:r>
    </w:p>
    <w:p w14:paraId="48BABBC2" w14:textId="7129D0A5" w:rsidR="00DE45D4" w:rsidRPr="00CC543B" w:rsidRDefault="00D75AE6" w:rsidP="00CC543B">
      <w:pPr>
        <w:pStyle w:val="ListParagraph"/>
        <w:numPr>
          <w:ilvl w:val="0"/>
          <w:numId w:val="8"/>
        </w:numPr>
        <w:spacing w:after="120" w:line="360" w:lineRule="auto"/>
        <w:jc w:val="both"/>
      </w:pPr>
      <w:r>
        <w:t>U</w:t>
      </w:r>
      <w:r w:rsidR="00DE45D4" w:rsidRPr="00CC543B">
        <w:t xml:space="preserve">nitate dispecerizabilă </w:t>
      </w:r>
      <w:r w:rsidR="00DE45D4" w:rsidRPr="00CC543B">
        <w:rPr>
          <w:lang w:val="en-GB"/>
        </w:rPr>
        <w:t xml:space="preserve">- </w:t>
      </w:r>
      <w:r w:rsidR="003C2362">
        <w:rPr>
          <w:color w:val="333333"/>
        </w:rPr>
        <w:t>u</w:t>
      </w:r>
      <w:r w:rsidR="00DE45D4" w:rsidRPr="00CC543B">
        <w:rPr>
          <w:color w:val="333333"/>
        </w:rPr>
        <w:t>n grup dispecerizabil sau mai multe grupuri generatoare, respectiv un consumator dispecerizabil ori mai mulți, a căror putere de ansamblu este modificată la dispoziția OPE; condițiile constituirii unei unități dispecerizabile sunt stabilite conform Regulamentului de programare  a unităților de producție și a consumatorilor dispecerizabili, aprobat prin ordin al președintelui ANRE și procedurilor OPE aplicabile.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3EC1D134" w14:textId="77777777" w:rsidR="002B2352" w:rsidRPr="00DB04D0" w:rsidRDefault="002B2352" w:rsidP="00CC543B"/>
    <w:p w14:paraId="2C838C90" w14:textId="77777777" w:rsidR="004566A0" w:rsidRPr="00A67578" w:rsidRDefault="004566A0">
      <w:pPr>
        <w:pStyle w:val="Heading1"/>
      </w:pPr>
      <w:r w:rsidRPr="00A67578">
        <w:t>CAPITOLUL II</w:t>
      </w:r>
    </w:p>
    <w:p w14:paraId="4DB42D87" w14:textId="77777777" w:rsidR="004566A0" w:rsidRPr="00A67578" w:rsidRDefault="005C58CF">
      <w:pPr>
        <w:pStyle w:val="Heading1"/>
      </w:pPr>
      <w:r>
        <w:t xml:space="preserve">Stabilirea </w:t>
      </w:r>
      <w:r w:rsidR="00CC543B">
        <w:t>t</w:t>
      </w:r>
      <w:r w:rsidR="004566A0" w:rsidRPr="00A67578">
        <w:t>arife</w:t>
      </w:r>
      <w:r>
        <w:t>lor</w:t>
      </w:r>
      <w:r w:rsidR="004566A0" w:rsidRPr="00A67578">
        <w:t xml:space="preserve"> reglementate aplicate </w:t>
      </w:r>
      <w:r w:rsidR="00CC543B">
        <w:t xml:space="preserve">de catre FUI </w:t>
      </w:r>
      <w:r w:rsidR="004566A0" w:rsidRPr="00A67578">
        <w:t>clienților casnici</w:t>
      </w:r>
    </w:p>
    <w:p w14:paraId="14437D3F" w14:textId="77777777" w:rsidR="004566A0" w:rsidRPr="00A67578" w:rsidRDefault="004566A0" w:rsidP="003E2F0E">
      <w:pPr>
        <w:pStyle w:val="Heading2"/>
      </w:pPr>
      <w:r w:rsidRPr="00A67578">
        <w:t>Secțiunea 1 – Modul de calcul al tarifelor reglementate</w:t>
      </w:r>
    </w:p>
    <w:p w14:paraId="7C288E42" w14:textId="21E129B8" w:rsidR="004566A0" w:rsidRPr="00A850D9" w:rsidRDefault="004566A0" w:rsidP="00A850D9">
      <w:pPr>
        <w:numPr>
          <w:ilvl w:val="0"/>
          <w:numId w:val="4"/>
        </w:numPr>
        <w:tabs>
          <w:tab w:val="left" w:pos="709"/>
        </w:tabs>
        <w:spacing w:after="120" w:line="360" w:lineRule="auto"/>
        <w:ind w:left="0" w:firstLine="0"/>
        <w:jc w:val="both"/>
        <w:rPr>
          <w:rFonts w:ascii="Times New Roman" w:hAnsi="Times New Roman"/>
          <w:sz w:val="24"/>
          <w:szCs w:val="24"/>
        </w:rPr>
      </w:pPr>
      <w:r w:rsidRPr="00A850D9">
        <w:rPr>
          <w:rFonts w:ascii="Times New Roman" w:hAnsi="Times New Roman"/>
          <w:sz w:val="24"/>
          <w:szCs w:val="24"/>
        </w:rPr>
        <w:t>– (1) ANRE aprobă</w:t>
      </w:r>
      <w:r w:rsidR="003C2362">
        <w:rPr>
          <w:rFonts w:ascii="Times New Roman" w:hAnsi="Times New Roman"/>
          <w:sz w:val="24"/>
          <w:szCs w:val="24"/>
        </w:rPr>
        <w:t>,</w:t>
      </w:r>
      <w:r w:rsidRPr="00A850D9">
        <w:rPr>
          <w:rFonts w:ascii="Times New Roman" w:hAnsi="Times New Roman"/>
          <w:sz w:val="24"/>
          <w:szCs w:val="24"/>
        </w:rPr>
        <w:t xml:space="preserve"> pentru </w:t>
      </w:r>
      <w:r w:rsidR="00982382" w:rsidRPr="00F34B7A">
        <w:rPr>
          <w:rFonts w:ascii="Times New Roman" w:hAnsi="Times New Roman"/>
          <w:bCs/>
          <w:sz w:val="24"/>
          <w:szCs w:val="24"/>
        </w:rPr>
        <w:t>perioada 1 iulie – 31 decembrie 2020</w:t>
      </w:r>
      <w:r w:rsidR="00C275BF">
        <w:rPr>
          <w:rFonts w:ascii="Times New Roman" w:hAnsi="Times New Roman"/>
          <w:bCs/>
          <w:sz w:val="24"/>
          <w:szCs w:val="24"/>
        </w:rPr>
        <w:t>,</w:t>
      </w:r>
      <w:r w:rsidR="009327E0">
        <w:rPr>
          <w:rFonts w:ascii="Times New Roman" w:hAnsi="Times New Roman"/>
          <w:sz w:val="24"/>
          <w:szCs w:val="24"/>
        </w:rPr>
        <w:t xml:space="preserve"> pentru </w:t>
      </w:r>
      <w:r w:rsidRPr="00A850D9">
        <w:rPr>
          <w:rFonts w:ascii="Times New Roman" w:hAnsi="Times New Roman"/>
          <w:sz w:val="24"/>
          <w:szCs w:val="24"/>
        </w:rPr>
        <w:t>fiecare zonă de rețea</w:t>
      </w:r>
      <w:r w:rsidR="003C2362">
        <w:rPr>
          <w:rFonts w:ascii="Times New Roman" w:hAnsi="Times New Roman"/>
          <w:sz w:val="24"/>
          <w:szCs w:val="24"/>
        </w:rPr>
        <w:t xml:space="preserve"> ș</w:t>
      </w:r>
      <w:r w:rsidR="00CC543B">
        <w:rPr>
          <w:rFonts w:ascii="Times New Roman" w:hAnsi="Times New Roman"/>
          <w:sz w:val="24"/>
          <w:szCs w:val="24"/>
        </w:rPr>
        <w:t>i</w:t>
      </w:r>
      <w:r w:rsidRPr="00A850D9">
        <w:rPr>
          <w:rFonts w:ascii="Times New Roman" w:hAnsi="Times New Roman"/>
          <w:sz w:val="24"/>
          <w:szCs w:val="24"/>
        </w:rPr>
        <w:t xml:space="preserve"> nivel de tensiune</w:t>
      </w:r>
      <w:r w:rsidR="00C275BF">
        <w:rPr>
          <w:rFonts w:ascii="Times New Roman" w:hAnsi="Times New Roman"/>
          <w:sz w:val="24"/>
          <w:szCs w:val="24"/>
        </w:rPr>
        <w:t>,</w:t>
      </w:r>
      <w:r w:rsidRPr="00A850D9">
        <w:rPr>
          <w:rFonts w:ascii="Times New Roman" w:hAnsi="Times New Roman"/>
          <w:sz w:val="24"/>
          <w:szCs w:val="24"/>
        </w:rPr>
        <w:t xml:space="preserve"> </w:t>
      </w:r>
      <w:r w:rsidR="00A850D9" w:rsidRPr="00A850D9">
        <w:rPr>
          <w:rFonts w:ascii="Times New Roman" w:hAnsi="Times New Roman"/>
          <w:sz w:val="24"/>
          <w:szCs w:val="24"/>
        </w:rPr>
        <w:t>t</w:t>
      </w:r>
      <w:r w:rsidR="00270F82" w:rsidRPr="00A850D9">
        <w:rPr>
          <w:rFonts w:ascii="Times New Roman" w:hAnsi="Times New Roman"/>
          <w:sz w:val="24"/>
          <w:szCs w:val="24"/>
        </w:rPr>
        <w:t>arife nominale</w:t>
      </w:r>
      <w:r w:rsidR="003C2362">
        <w:rPr>
          <w:rFonts w:ascii="Times New Roman" w:hAnsi="Times New Roman"/>
          <w:sz w:val="24"/>
          <w:szCs w:val="24"/>
        </w:rPr>
        <w:t xml:space="preserve"> ș</w:t>
      </w:r>
      <w:r w:rsidR="00A850D9" w:rsidRPr="00A850D9">
        <w:rPr>
          <w:rFonts w:ascii="Times New Roman" w:hAnsi="Times New Roman"/>
          <w:sz w:val="24"/>
          <w:szCs w:val="24"/>
        </w:rPr>
        <w:t>i t</w:t>
      </w:r>
      <w:r w:rsidR="00270F82" w:rsidRPr="00A850D9">
        <w:rPr>
          <w:rFonts w:ascii="Times New Roman" w:hAnsi="Times New Roman"/>
          <w:sz w:val="24"/>
          <w:szCs w:val="24"/>
        </w:rPr>
        <w:t>arife generice</w:t>
      </w:r>
      <w:r w:rsidR="00A850D9">
        <w:rPr>
          <w:rFonts w:ascii="Times New Roman" w:hAnsi="Times New Roman"/>
          <w:sz w:val="24"/>
          <w:szCs w:val="24"/>
        </w:rPr>
        <w:t>.</w:t>
      </w:r>
    </w:p>
    <w:p w14:paraId="3AE678E8" w14:textId="0F028611" w:rsidR="004566A0" w:rsidRPr="00AD2E10" w:rsidRDefault="004566A0" w:rsidP="006152A9">
      <w:pPr>
        <w:numPr>
          <w:ilvl w:val="0"/>
          <w:numId w:val="10"/>
        </w:numPr>
        <w:tabs>
          <w:tab w:val="left" w:pos="567"/>
        </w:tabs>
        <w:spacing w:after="120" w:line="360" w:lineRule="auto"/>
        <w:ind w:left="0" w:firstLine="0"/>
        <w:jc w:val="both"/>
        <w:rPr>
          <w:rFonts w:ascii="Times New Roman" w:hAnsi="Times New Roman"/>
          <w:sz w:val="24"/>
          <w:szCs w:val="24"/>
        </w:rPr>
      </w:pPr>
      <w:r w:rsidRPr="00AD2E10">
        <w:rPr>
          <w:rFonts w:ascii="Times New Roman" w:hAnsi="Times New Roman"/>
          <w:sz w:val="24"/>
          <w:szCs w:val="24"/>
        </w:rPr>
        <w:t xml:space="preserve">Tarifele </w:t>
      </w:r>
      <w:r w:rsidR="00270F82">
        <w:rPr>
          <w:rFonts w:ascii="Times New Roman" w:hAnsi="Times New Roman"/>
          <w:sz w:val="24"/>
          <w:szCs w:val="24"/>
        </w:rPr>
        <w:t>nominale</w:t>
      </w:r>
      <w:r w:rsidR="00EE0DB9">
        <w:rPr>
          <w:rFonts w:ascii="Times New Roman" w:hAnsi="Times New Roman"/>
          <w:sz w:val="24"/>
          <w:szCs w:val="24"/>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n,i</m:t>
            </m:r>
          </m:sub>
          <m:sup>
            <m:r>
              <w:rPr>
                <w:rFonts w:ascii="Cambria Math" w:hAnsi="Cambria Math"/>
              </w:rPr>
              <m:t>TR</m:t>
            </m:r>
          </m:sup>
        </m:sSubSup>
      </m:oMath>
      <w:r w:rsidR="00270F82">
        <w:rPr>
          <w:rFonts w:ascii="Times New Roman" w:hAnsi="Times New Roman"/>
          <w:sz w:val="24"/>
          <w:szCs w:val="24"/>
        </w:rPr>
        <w:t xml:space="preserve"> </w:t>
      </w:r>
      <w:r w:rsidR="00F25A93">
        <w:rPr>
          <w:rFonts w:ascii="Times New Roman" w:hAnsi="Times New Roman"/>
          <w:sz w:val="24"/>
          <w:szCs w:val="24"/>
        </w:rPr>
        <w:t xml:space="preserve">aferente </w:t>
      </w:r>
      <w:r w:rsidR="00982382" w:rsidRPr="00F34B7A">
        <w:rPr>
          <w:rFonts w:ascii="Times New Roman" w:hAnsi="Times New Roman"/>
          <w:bCs/>
          <w:sz w:val="24"/>
          <w:szCs w:val="24"/>
        </w:rPr>
        <w:t>perioadei 1 iulie – 31 decembrie 2020</w:t>
      </w:r>
      <w:r w:rsidR="00F25A93">
        <w:rPr>
          <w:rFonts w:ascii="Times New Roman" w:hAnsi="Times New Roman"/>
          <w:sz w:val="24"/>
          <w:szCs w:val="24"/>
        </w:rPr>
        <w:t xml:space="preserve"> </w:t>
      </w:r>
      <w:r w:rsidRPr="00AD2E10">
        <w:rPr>
          <w:rFonts w:ascii="Times New Roman" w:hAnsi="Times New Roman"/>
          <w:sz w:val="24"/>
          <w:szCs w:val="24"/>
        </w:rPr>
        <w:t xml:space="preserve">se determină </w:t>
      </w:r>
      <w:r w:rsidR="00270F82">
        <w:rPr>
          <w:rFonts w:ascii="Times New Roman" w:hAnsi="Times New Roman"/>
          <w:sz w:val="24"/>
          <w:szCs w:val="24"/>
        </w:rPr>
        <w:t>pentru fiecare FUI</w:t>
      </w:r>
      <w:r w:rsidR="003C2362">
        <w:rPr>
          <w:rFonts w:ascii="Times New Roman" w:hAnsi="Times New Roman"/>
          <w:sz w:val="24"/>
          <w:szCs w:val="24"/>
        </w:rPr>
        <w:t>,</w:t>
      </w:r>
      <w:r w:rsidR="00270F82">
        <w:rPr>
          <w:rFonts w:ascii="Times New Roman" w:hAnsi="Times New Roman"/>
          <w:sz w:val="24"/>
          <w:szCs w:val="24"/>
        </w:rPr>
        <w:t xml:space="preserve"> pe zonă de rețea</w:t>
      </w:r>
      <w:r w:rsidR="00270F82" w:rsidRPr="00AD2E10">
        <w:rPr>
          <w:rFonts w:ascii="Times New Roman" w:hAnsi="Times New Roman"/>
          <w:sz w:val="24"/>
          <w:szCs w:val="24"/>
        </w:rPr>
        <w:t>,</w:t>
      </w:r>
      <w:r w:rsidR="00EE0DB9">
        <w:rPr>
          <w:rFonts w:ascii="Times New Roman" w:hAnsi="Times New Roman"/>
          <w:sz w:val="24"/>
          <w:szCs w:val="24"/>
        </w:rPr>
        <w:t xml:space="preserve"> </w:t>
      </w:r>
      <w:r w:rsidR="00982DB6">
        <w:rPr>
          <w:rFonts w:ascii="Times New Roman" w:hAnsi="Times New Roman"/>
          <w:sz w:val="24"/>
          <w:szCs w:val="24"/>
        </w:rPr>
        <w:t>cu următoarea formulă</w:t>
      </w:r>
      <w:r w:rsidRPr="00AD2E10">
        <w:rPr>
          <w:rFonts w:ascii="Times New Roman" w:hAnsi="Times New Roman"/>
          <w:sz w:val="24"/>
          <w:szCs w:val="24"/>
        </w:rPr>
        <w:t>:</w:t>
      </w:r>
    </w:p>
    <w:p w14:paraId="36B92ABB" w14:textId="4A60A414" w:rsidR="004566A0" w:rsidRPr="00587286" w:rsidRDefault="0050086A" w:rsidP="004566A0">
      <w:pPr>
        <w:pStyle w:val="ListParagraph"/>
        <w:widowControl w:val="0"/>
        <w:spacing w:after="120" w:line="360" w:lineRule="auto"/>
        <w:jc w:val="center"/>
        <w:outlineLvl w:val="0"/>
      </w:pPr>
      <m:oMath>
        <m:sSubSup>
          <m:sSubSupPr>
            <m:ctrlPr>
              <w:rPr>
                <w:rFonts w:ascii="Cambria Math" w:hAnsi="Cambria Math"/>
                <w:i/>
              </w:rPr>
            </m:ctrlPr>
          </m:sSubSupPr>
          <m:e>
            <m:r>
              <w:rPr>
                <w:rFonts w:ascii="Cambria Math" w:hAnsi="Cambria Math"/>
              </w:rPr>
              <m:t>T</m:t>
            </m:r>
          </m:e>
          <m:sub>
            <m:r>
              <w:rPr>
                <w:rFonts w:ascii="Cambria Math" w:hAnsi="Cambria Math"/>
              </w:rPr>
              <m:t>n,i</m:t>
            </m:r>
          </m:sub>
          <m:sup>
            <m:r>
              <w:rPr>
                <w:rFonts w:ascii="Cambria Math" w:hAnsi="Cambria Math"/>
              </w:rPr>
              <m:t>TR</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a,i</m:t>
            </m:r>
          </m:sub>
          <m:sup>
            <m:r>
              <w:rPr>
                <w:rFonts w:ascii="Cambria Math" w:hAnsi="Cambria Math"/>
                <w:lang w:val="en-US"/>
              </w:rPr>
              <m:t>TR</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fa,i</m:t>
            </m:r>
          </m:sub>
          <m:sup>
            <m:r>
              <w:rPr>
                <w:rFonts w:ascii="Cambria Math" w:hAnsi="Cambria Math"/>
                <w:lang w:val="en-US"/>
              </w:rPr>
              <m:t>TR</m:t>
            </m:r>
          </m:sup>
        </m:sSubSup>
        <m:r>
          <w:rPr>
            <w:rFonts w:ascii="Cambria Math" w:hAnsi="Cambria Math"/>
          </w:rPr>
          <m:t>+</m:t>
        </m:r>
        <m:sSubSup>
          <m:sSubSupPr>
            <m:ctrlPr>
              <w:rPr>
                <w:rFonts w:ascii="Cambria Math" w:hAnsi="Cambria Math"/>
                <w:i/>
              </w:rPr>
            </m:ctrlPr>
          </m:sSubSupPr>
          <m:e>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aj</m:t>
                </m:r>
              </m:sub>
              <m:sup>
                <m:r>
                  <w:rPr>
                    <w:rFonts w:ascii="Cambria Math" w:hAnsi="Cambria Math"/>
                    <w:lang w:val="en-US"/>
                  </w:rPr>
                  <m:t>TR</m:t>
                </m:r>
              </m:sup>
            </m:sSubSup>
            <m:r>
              <w:rPr>
                <w:rFonts w:ascii="Cambria Math" w:hAnsi="Cambria Math"/>
              </w:rPr>
              <m:t>+T</m:t>
            </m:r>
          </m:e>
          <m:sub>
            <m:r>
              <w:rPr>
                <w:rFonts w:ascii="Cambria Math" w:hAnsi="Cambria Math"/>
              </w:rPr>
              <m:t>T</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SS</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D,i</m:t>
            </m:r>
          </m:sub>
          <m:sup>
            <m:r>
              <w:rPr>
                <w:rFonts w:ascii="Cambria Math" w:hAnsi="Cambria Math"/>
              </w:rPr>
              <m:t>TR</m:t>
            </m:r>
          </m:sup>
        </m:sSubSup>
        <m:sSubSup>
          <m:sSubSupPr>
            <m:ctrlPr>
              <w:rPr>
                <w:rFonts w:ascii="Cambria Math" w:hAnsi="Cambria Math"/>
                <w:i/>
              </w:rPr>
            </m:ctrlPr>
          </m:sSubSupPr>
          <m:e>
            <m:r>
              <w:rPr>
                <w:rFonts w:ascii="Cambria Math" w:hAnsi="Cambria Math"/>
              </w:rPr>
              <m:t>+ C</m:t>
            </m:r>
          </m:e>
          <m:sub>
            <m:r>
              <w:rPr>
                <w:rFonts w:ascii="Cambria Math" w:hAnsi="Cambria Math"/>
              </w:rPr>
              <m:t>pc</m:t>
            </m:r>
          </m:sub>
          <m:sup>
            <m:r>
              <w:rPr>
                <w:rFonts w:ascii="Cambria Math" w:hAnsi="Cambria Math"/>
              </w:rPr>
              <m:t>TR</m:t>
            </m:r>
          </m:sup>
        </m:sSubSup>
      </m:oMath>
      <w:r w:rsidR="00154681">
        <w:t>+C</w:t>
      </w:r>
      <w:r w:rsidR="002043AA" w:rsidRPr="002043AA">
        <w:rPr>
          <w:vertAlign w:val="subscript"/>
        </w:rPr>
        <w:t>supl</w:t>
      </w:r>
      <w:r w:rsidR="00B84CCD">
        <w:rPr>
          <w:vertAlign w:val="subscript"/>
        </w:rPr>
        <w:t>nerec</w:t>
      </w:r>
      <w:r w:rsidR="00587286">
        <w:rPr>
          <w:vertAlign w:val="subscript"/>
        </w:rPr>
        <w:t xml:space="preserve">  </w:t>
      </w:r>
      <w:r w:rsidR="00587286">
        <w:t>[lei/MWh]</w:t>
      </w:r>
    </w:p>
    <w:p w14:paraId="78A92897" w14:textId="77777777" w:rsidR="004566A0" w:rsidRPr="00A67578" w:rsidRDefault="004566A0" w:rsidP="004566A0">
      <w:pPr>
        <w:tabs>
          <w:tab w:val="left" w:pos="851"/>
        </w:tabs>
        <w:spacing w:after="120" w:line="360" w:lineRule="auto"/>
        <w:jc w:val="both"/>
        <w:rPr>
          <w:rFonts w:ascii="Times New Roman" w:hAnsi="Times New Roman"/>
          <w:sz w:val="24"/>
          <w:szCs w:val="24"/>
        </w:rPr>
      </w:pPr>
      <w:r w:rsidRPr="00A67578">
        <w:rPr>
          <w:rFonts w:ascii="Times New Roman" w:hAnsi="Times New Roman"/>
          <w:sz w:val="24"/>
          <w:szCs w:val="24"/>
        </w:rPr>
        <w:t xml:space="preserve">unde: </w:t>
      </w:r>
    </w:p>
    <w:p w14:paraId="0C870ED6" w14:textId="77777777" w:rsidR="004566A0" w:rsidRPr="00A67578" w:rsidRDefault="0050086A" w:rsidP="004566A0">
      <w:pPr>
        <w:spacing w:after="120" w:line="360" w:lineRule="auto"/>
        <w:ind w:firstLine="567"/>
        <w:jc w:val="both"/>
        <w:rPr>
          <w:rFonts w:ascii="Times New Roman" w:hAnsi="Times New Roman"/>
          <w:sz w:val="24"/>
          <w:szCs w:val="24"/>
        </w:rPr>
      </w:pPr>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p</m:t>
            </m:r>
          </m:e>
          <m:sub>
            <m:r>
              <w:rPr>
                <w:rFonts w:ascii="Cambria Math" w:eastAsia="Times New Roman" w:hAnsi="Cambria Math"/>
                <w:sz w:val="24"/>
                <w:szCs w:val="24"/>
                <w:lang w:val="en-US"/>
              </w:rPr>
              <m:t>a,i</m:t>
            </m:r>
          </m:sub>
          <m:sup>
            <m:r>
              <w:rPr>
                <w:rFonts w:ascii="Cambria Math" w:eastAsia="Times New Roman" w:hAnsi="Cambria Math"/>
                <w:sz w:val="24"/>
                <w:szCs w:val="24"/>
                <w:lang w:val="en-US"/>
              </w:rPr>
              <m:t>TR</m:t>
            </m:r>
          </m:sup>
        </m:sSubSup>
      </m:oMath>
      <w:r w:rsidR="004566A0" w:rsidRPr="00A67578">
        <w:rPr>
          <w:rFonts w:ascii="Times New Roman" w:hAnsi="Times New Roman"/>
          <w:sz w:val="24"/>
          <w:szCs w:val="24"/>
        </w:rPr>
        <w:t>– componenta de achiziție a energiei electrice</w:t>
      </w:r>
      <w:r w:rsidR="007C54DF">
        <w:rPr>
          <w:rFonts w:ascii="Times New Roman" w:hAnsi="Times New Roman"/>
          <w:sz w:val="24"/>
          <w:szCs w:val="24"/>
        </w:rPr>
        <w:t>,</w:t>
      </w:r>
      <w:r w:rsidR="004566A0" w:rsidRPr="00A67578">
        <w:rPr>
          <w:rFonts w:ascii="Times New Roman" w:hAnsi="Times New Roman"/>
          <w:sz w:val="24"/>
          <w:szCs w:val="24"/>
        </w:rPr>
        <w:t xml:space="preserve"> </w:t>
      </w:r>
      <w:r w:rsidR="007C54DF">
        <w:rPr>
          <w:rFonts w:ascii="Times New Roman" w:hAnsi="Times New Roman"/>
          <w:sz w:val="24"/>
          <w:szCs w:val="24"/>
        </w:rPr>
        <w:t xml:space="preserve">care </w:t>
      </w:r>
      <w:r w:rsidR="007C54DF" w:rsidRPr="00A67578">
        <w:rPr>
          <w:rFonts w:ascii="Times New Roman" w:hAnsi="Times New Roman"/>
          <w:sz w:val="24"/>
          <w:szCs w:val="24"/>
        </w:rPr>
        <w:t>include costul serviciului de transport</w:t>
      </w:r>
      <w:r w:rsidR="00466F36">
        <w:rPr>
          <w:rFonts w:ascii="Times New Roman" w:hAnsi="Times New Roman"/>
          <w:sz w:val="24"/>
          <w:szCs w:val="24"/>
        </w:rPr>
        <w:t xml:space="preserve"> - </w:t>
      </w:r>
      <w:r w:rsidR="007C54DF" w:rsidRPr="00A67578">
        <w:rPr>
          <w:rFonts w:ascii="Times New Roman" w:hAnsi="Times New Roman"/>
          <w:sz w:val="24"/>
          <w:szCs w:val="24"/>
        </w:rPr>
        <w:t xml:space="preserve"> componenta de introducere a energiei electrice în rețea </w:t>
      </w:r>
      <w:r w:rsidR="004566A0" w:rsidRPr="00A67578">
        <w:rPr>
          <w:rFonts w:ascii="Times New Roman" w:hAnsi="Times New Roman"/>
          <w:sz w:val="24"/>
          <w:szCs w:val="24"/>
        </w:rPr>
        <w:t>[lei/MWh];</w:t>
      </w:r>
    </w:p>
    <w:p w14:paraId="3450E376" w14:textId="77777777" w:rsidR="004566A0" w:rsidRPr="00A67578" w:rsidRDefault="0050086A" w:rsidP="004566A0">
      <w:pPr>
        <w:spacing w:after="120" w:line="360" w:lineRule="auto"/>
        <w:ind w:firstLine="567"/>
        <w:jc w:val="both"/>
        <w:rPr>
          <w:rFonts w:ascii="Times New Roman" w:hAnsi="Times New Roman"/>
          <w:sz w:val="24"/>
          <w:szCs w:val="24"/>
        </w:rPr>
      </w:pP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fa,i</m:t>
            </m:r>
          </m:sub>
          <m:sup>
            <m:r>
              <w:rPr>
                <w:rFonts w:ascii="Cambria Math" w:hAnsi="Cambria Math"/>
                <w:lang w:val="en-US"/>
              </w:rPr>
              <m:t>TR</m:t>
            </m:r>
          </m:sup>
        </m:sSubSup>
      </m:oMath>
      <w:r w:rsidR="004566A0" w:rsidRPr="00A67578">
        <w:rPr>
          <w:rFonts w:ascii="Times New Roman" w:hAnsi="Times New Roman"/>
          <w:sz w:val="24"/>
          <w:szCs w:val="24"/>
        </w:rPr>
        <w:t xml:space="preserve"> - componenta de furnizare a energiei electrice</w:t>
      </w:r>
      <w:r w:rsidR="00207E0D">
        <w:rPr>
          <w:rFonts w:ascii="Times New Roman" w:hAnsi="Times New Roman"/>
          <w:sz w:val="24"/>
          <w:szCs w:val="24"/>
        </w:rPr>
        <w:t xml:space="preserve">, </w:t>
      </w:r>
      <w:r w:rsidR="00992F44">
        <w:rPr>
          <w:rFonts w:ascii="Times New Roman" w:hAnsi="Times New Roman"/>
          <w:sz w:val="24"/>
          <w:szCs w:val="24"/>
        </w:rPr>
        <w:t>care include costul activit</w:t>
      </w:r>
      <w:r w:rsidR="00466F36">
        <w:rPr>
          <w:rFonts w:ascii="Times New Roman" w:hAnsi="Times New Roman"/>
          <w:sz w:val="24"/>
          <w:szCs w:val="24"/>
        </w:rPr>
        <w:t>ăț</w:t>
      </w:r>
      <w:r w:rsidR="00992F44">
        <w:rPr>
          <w:rFonts w:ascii="Times New Roman" w:hAnsi="Times New Roman"/>
          <w:sz w:val="24"/>
          <w:szCs w:val="24"/>
        </w:rPr>
        <w:t xml:space="preserve">ii de furnizare </w:t>
      </w:r>
      <w:r w:rsidR="00466F36">
        <w:rPr>
          <w:rFonts w:ascii="Times New Roman" w:hAnsi="Times New Roman"/>
          <w:sz w:val="24"/>
          <w:szCs w:val="24"/>
        </w:rPr>
        <w:t>ș</w:t>
      </w:r>
      <w:r w:rsidR="00992F44" w:rsidRPr="00A41F89">
        <w:rPr>
          <w:rFonts w:ascii="Times New Roman" w:hAnsi="Times New Roman"/>
          <w:sz w:val="24"/>
          <w:szCs w:val="24"/>
        </w:rPr>
        <w:t xml:space="preserve">i </w:t>
      </w:r>
      <w:r w:rsidR="004566A0" w:rsidRPr="00A41F89">
        <w:rPr>
          <w:rFonts w:ascii="Times New Roman" w:hAnsi="Times New Roman"/>
          <w:sz w:val="24"/>
          <w:szCs w:val="24"/>
        </w:rPr>
        <w:t>profitul [lei/MWh];</w:t>
      </w:r>
    </w:p>
    <w:p w14:paraId="1E32F6CB" w14:textId="77777777" w:rsidR="004566A0" w:rsidRPr="00A67578" w:rsidRDefault="0050086A" w:rsidP="004566A0">
      <w:pPr>
        <w:spacing w:after="120" w:line="360" w:lineRule="auto"/>
        <w:ind w:firstLine="567"/>
        <w:jc w:val="both"/>
        <w:rPr>
          <w:rFonts w:ascii="Times New Roman" w:hAnsi="Times New Roman"/>
          <w:sz w:val="24"/>
          <w:szCs w:val="24"/>
        </w:rPr>
      </w:pPr>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p</m:t>
            </m:r>
          </m:e>
          <m:sub>
            <m:r>
              <w:rPr>
                <w:rFonts w:ascii="Cambria Math" w:eastAsia="Times New Roman" w:hAnsi="Cambria Math"/>
                <w:sz w:val="24"/>
                <w:szCs w:val="24"/>
                <w:lang w:val="en-US"/>
              </w:rPr>
              <m:t>a</m:t>
            </m:r>
            <m:r>
              <w:rPr>
                <w:rFonts w:ascii="Cambria Math" w:hAnsi="Cambria Math"/>
                <w:lang w:val="en-US"/>
              </w:rPr>
              <m:t>j</m:t>
            </m:r>
          </m:sub>
          <m:sup>
            <m:r>
              <w:rPr>
                <w:rFonts w:ascii="Cambria Math" w:eastAsia="Times New Roman" w:hAnsi="Cambria Math"/>
                <w:sz w:val="24"/>
                <w:szCs w:val="24"/>
                <w:lang w:val="en-US"/>
              </w:rPr>
              <m:t>TR</m:t>
            </m:r>
          </m:sup>
        </m:sSubSup>
      </m:oMath>
      <w:r w:rsidR="004566A0" w:rsidRPr="00A67578">
        <w:rPr>
          <w:rFonts w:ascii="Times New Roman" w:hAnsi="Times New Roman"/>
          <w:sz w:val="24"/>
          <w:szCs w:val="24"/>
        </w:rPr>
        <w:t xml:space="preserve"> – componenta de ajustare [lei/MWh];</w:t>
      </w:r>
    </w:p>
    <w:p w14:paraId="243283D1" w14:textId="77777777" w:rsidR="004566A0" w:rsidRPr="00A67578" w:rsidRDefault="0050086A" w:rsidP="004566A0">
      <w:pPr>
        <w:spacing w:after="120" w:line="360" w:lineRule="auto"/>
        <w:ind w:firstLine="567"/>
        <w:jc w:val="both"/>
        <w:rPr>
          <w:rFonts w:ascii="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rPr>
              <m:t>T</m:t>
            </m:r>
          </m:e>
          <m:sub>
            <m:r>
              <w:rPr>
                <w:rFonts w:ascii="Cambria Math" w:eastAsia="Times New Roman" w:hAnsi="Cambria Math"/>
                <w:sz w:val="24"/>
                <w:szCs w:val="24"/>
              </w:rPr>
              <m:t>T</m:t>
            </m:r>
          </m:sub>
          <m:sup>
            <m:r>
              <w:rPr>
                <w:rFonts w:ascii="Cambria Math" w:eastAsia="Times New Roman" w:hAnsi="Cambria Math"/>
                <w:sz w:val="24"/>
                <w:szCs w:val="24"/>
              </w:rPr>
              <m:t>TR</m:t>
            </m:r>
          </m:sup>
        </m:sSubSup>
      </m:oMath>
      <w:r w:rsidR="004566A0" w:rsidRPr="00A67578">
        <w:rPr>
          <w:rFonts w:ascii="Times New Roman" w:hAnsi="Times New Roman"/>
          <w:sz w:val="24"/>
          <w:szCs w:val="24"/>
        </w:rPr>
        <w:t xml:space="preserve">- tariful </w:t>
      </w:r>
      <w:r w:rsidR="00625AA7">
        <w:rPr>
          <w:rFonts w:ascii="Times New Roman" w:hAnsi="Times New Roman"/>
          <w:sz w:val="24"/>
          <w:szCs w:val="24"/>
        </w:rPr>
        <w:t xml:space="preserve">pentru </w:t>
      </w:r>
      <w:r w:rsidR="004566A0" w:rsidRPr="00A67578">
        <w:rPr>
          <w:rFonts w:ascii="Times New Roman" w:hAnsi="Times New Roman"/>
          <w:sz w:val="24"/>
          <w:szCs w:val="24"/>
        </w:rPr>
        <w:t>serviciul de transport</w:t>
      </w:r>
      <w:r w:rsidR="00625AA7">
        <w:rPr>
          <w:rFonts w:ascii="Times New Roman" w:hAnsi="Times New Roman"/>
          <w:sz w:val="24"/>
          <w:szCs w:val="24"/>
        </w:rPr>
        <w:t>,</w:t>
      </w:r>
      <w:r w:rsidR="004566A0" w:rsidRPr="00A67578">
        <w:rPr>
          <w:rFonts w:ascii="Times New Roman" w:hAnsi="Times New Roman"/>
          <w:sz w:val="24"/>
          <w:szCs w:val="24"/>
        </w:rPr>
        <w:t xml:space="preserve"> componenta de extragere [lei/MWh];</w:t>
      </w:r>
    </w:p>
    <w:p w14:paraId="40F7BA00" w14:textId="77777777" w:rsidR="004566A0" w:rsidRPr="00A67578" w:rsidRDefault="004566A0" w:rsidP="004566A0">
      <w:pPr>
        <w:spacing w:after="120" w:line="360" w:lineRule="auto"/>
        <w:ind w:firstLine="567"/>
        <w:jc w:val="both"/>
        <w:rPr>
          <w:rFonts w:ascii="Times New Roman" w:hAnsi="Times New Roman"/>
          <w:sz w:val="24"/>
          <w:szCs w:val="24"/>
        </w:rPr>
      </w:pPr>
      <w:r w:rsidRPr="00A67578">
        <w:rPr>
          <w:rFonts w:ascii="Times New Roman" w:hAnsi="Times New Roman"/>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T</m:t>
            </m:r>
          </m:e>
          <m:sub>
            <m:r>
              <w:rPr>
                <w:rFonts w:ascii="Cambria Math" w:eastAsia="Times New Roman" w:hAnsi="Cambria Math"/>
                <w:sz w:val="24"/>
                <w:szCs w:val="24"/>
              </w:rPr>
              <m:t>SS</m:t>
            </m:r>
          </m:sub>
          <m:sup>
            <m:r>
              <w:rPr>
                <w:rFonts w:ascii="Cambria Math" w:eastAsia="Times New Roman" w:hAnsi="Cambria Math"/>
                <w:sz w:val="24"/>
                <w:szCs w:val="24"/>
              </w:rPr>
              <m:t>TR</m:t>
            </m:r>
          </m:sup>
        </m:sSubSup>
      </m:oMath>
      <w:r w:rsidRPr="00A67578">
        <w:rPr>
          <w:rFonts w:ascii="Times New Roman" w:hAnsi="Times New Roman"/>
          <w:sz w:val="24"/>
          <w:szCs w:val="24"/>
        </w:rPr>
        <w:t>- tariful pentru serviciul de sistem [lei/MWh];</w:t>
      </w:r>
    </w:p>
    <w:p w14:paraId="7AA75A01" w14:textId="77777777" w:rsidR="004566A0" w:rsidRPr="00A67578" w:rsidRDefault="004566A0" w:rsidP="004566A0">
      <w:pPr>
        <w:spacing w:after="120" w:line="360" w:lineRule="auto"/>
        <w:ind w:firstLine="567"/>
        <w:jc w:val="both"/>
        <w:rPr>
          <w:rFonts w:ascii="Times New Roman" w:hAnsi="Times New Roman"/>
          <w:sz w:val="24"/>
          <w:szCs w:val="24"/>
        </w:rPr>
      </w:pPr>
      <w:r w:rsidRPr="00A67578">
        <w:rPr>
          <w:rFonts w:ascii="Times New Roman" w:hAnsi="Times New Roman"/>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T</m:t>
            </m:r>
          </m:e>
          <m:sub>
            <m:r>
              <w:rPr>
                <w:rFonts w:ascii="Cambria Math" w:eastAsia="Times New Roman" w:hAnsi="Cambria Math"/>
                <w:sz w:val="24"/>
                <w:szCs w:val="24"/>
              </w:rPr>
              <m:t>D,i</m:t>
            </m:r>
          </m:sub>
          <m:sup>
            <m:r>
              <w:rPr>
                <w:rFonts w:ascii="Cambria Math" w:eastAsia="Times New Roman" w:hAnsi="Cambria Math"/>
                <w:sz w:val="24"/>
                <w:szCs w:val="24"/>
              </w:rPr>
              <m:t>TR</m:t>
            </m:r>
          </m:sup>
        </m:sSubSup>
      </m:oMath>
      <w:r w:rsidRPr="00A67578">
        <w:rPr>
          <w:rFonts w:ascii="Times New Roman" w:hAnsi="Times New Roman"/>
          <w:sz w:val="24"/>
          <w:szCs w:val="24"/>
        </w:rPr>
        <w:t xml:space="preserve">- tariful pentru serviciul de distribuţie </w:t>
      </w:r>
      <w:r w:rsidR="000444F1">
        <w:rPr>
          <w:rFonts w:ascii="Times New Roman" w:hAnsi="Times New Roman"/>
          <w:sz w:val="24"/>
          <w:szCs w:val="24"/>
        </w:rPr>
        <w:t>aferent zonei de re</w:t>
      </w:r>
      <w:r w:rsidR="00466F36">
        <w:rPr>
          <w:rFonts w:ascii="Times New Roman" w:hAnsi="Times New Roman"/>
          <w:sz w:val="24"/>
          <w:szCs w:val="24"/>
        </w:rPr>
        <w:t>ț</w:t>
      </w:r>
      <w:r w:rsidR="000444F1">
        <w:rPr>
          <w:rFonts w:ascii="Times New Roman" w:hAnsi="Times New Roman"/>
          <w:sz w:val="24"/>
          <w:szCs w:val="24"/>
        </w:rPr>
        <w:t xml:space="preserve">ea i </w:t>
      </w:r>
      <w:r w:rsidR="00466F36">
        <w:rPr>
          <w:rFonts w:ascii="Times New Roman" w:hAnsi="Times New Roman"/>
          <w:sz w:val="24"/>
          <w:szCs w:val="24"/>
        </w:rPr>
        <w:t>ș</w:t>
      </w:r>
      <w:r w:rsidR="00625AA7">
        <w:rPr>
          <w:rFonts w:ascii="Times New Roman" w:hAnsi="Times New Roman"/>
          <w:sz w:val="24"/>
          <w:szCs w:val="24"/>
        </w:rPr>
        <w:t xml:space="preserve">i nivelului de tensiune </w:t>
      </w:r>
      <w:r w:rsidRPr="00A67578">
        <w:rPr>
          <w:rFonts w:ascii="Times New Roman" w:hAnsi="Times New Roman"/>
          <w:sz w:val="24"/>
          <w:szCs w:val="24"/>
        </w:rPr>
        <w:t>[lei/MWh];</w:t>
      </w:r>
    </w:p>
    <w:p w14:paraId="0134C790" w14:textId="77777777" w:rsidR="004566A0" w:rsidRDefault="0050086A" w:rsidP="004566A0">
      <w:pPr>
        <w:spacing w:after="120" w:line="360" w:lineRule="auto"/>
        <w:ind w:firstLine="567"/>
        <w:jc w:val="both"/>
        <w:rPr>
          <w:rFonts w:ascii="Times New Roman" w:hAnsi="Times New Roman"/>
          <w:sz w:val="24"/>
          <w:szCs w:val="24"/>
        </w:rPr>
      </w:pPr>
      <m:oMath>
        <m:sSubSup>
          <m:sSubSupPr>
            <m:ctrlPr>
              <w:rPr>
                <w:rFonts w:ascii="Cambria Math" w:hAnsi="Cambria Math"/>
                <w:i/>
              </w:rPr>
            </m:ctrlPr>
          </m:sSubSupPr>
          <m:e>
            <m:r>
              <w:rPr>
                <w:rFonts w:ascii="Cambria Math" w:hAnsi="Cambria Math"/>
              </w:rPr>
              <m:t>C</m:t>
            </m:r>
          </m:e>
          <m:sub>
            <m:r>
              <w:rPr>
                <w:rFonts w:ascii="Cambria Math" w:hAnsi="Cambria Math"/>
              </w:rPr>
              <m:t>pc</m:t>
            </m:r>
          </m:sub>
          <m:sup>
            <m:r>
              <w:rPr>
                <w:rFonts w:ascii="Cambria Math" w:hAnsi="Cambria Math"/>
              </w:rPr>
              <m:t>TR</m:t>
            </m:r>
          </m:sup>
        </m:sSubSup>
      </m:oMath>
      <w:r w:rsidR="004566A0" w:rsidRPr="00A67578">
        <w:rPr>
          <w:rFonts w:ascii="Times New Roman" w:hAnsi="Times New Roman"/>
        </w:rPr>
        <w:t xml:space="preserve"> – </w:t>
      </w:r>
      <w:r w:rsidR="004566A0" w:rsidRPr="00A67578">
        <w:rPr>
          <w:rFonts w:ascii="Times New Roman" w:hAnsi="Times New Roman"/>
          <w:sz w:val="24"/>
          <w:szCs w:val="24"/>
        </w:rPr>
        <w:t>costul previzionat al participării pe PC [lei/MWh];</w:t>
      </w:r>
    </w:p>
    <w:p w14:paraId="60D881B4" w14:textId="3DC4E5BC" w:rsidR="002043AA" w:rsidRPr="002043AA" w:rsidRDefault="002043AA" w:rsidP="002043AA">
      <w:pPr>
        <w:spacing w:after="120" w:line="360" w:lineRule="auto"/>
        <w:ind w:firstLine="567"/>
        <w:jc w:val="both"/>
        <w:rPr>
          <w:rFonts w:ascii="Times New Roman" w:hAnsi="Times New Roman"/>
          <w:sz w:val="24"/>
          <w:szCs w:val="24"/>
        </w:rPr>
      </w:pPr>
      <w:r w:rsidRPr="00F34B7A">
        <w:rPr>
          <w:rFonts w:ascii="Times New Roman" w:hAnsi="Times New Roman"/>
          <w:sz w:val="24"/>
          <w:szCs w:val="24"/>
        </w:rPr>
        <w:lastRenderedPageBreak/>
        <w:t>C</w:t>
      </w:r>
      <w:r w:rsidRPr="00F34B7A">
        <w:rPr>
          <w:rFonts w:ascii="Times New Roman" w:hAnsi="Times New Roman"/>
          <w:sz w:val="24"/>
          <w:szCs w:val="24"/>
          <w:vertAlign w:val="subscript"/>
        </w:rPr>
        <w:t>supl</w:t>
      </w:r>
      <w:r w:rsidR="00D62C4E" w:rsidRPr="00F34B7A">
        <w:rPr>
          <w:rFonts w:ascii="Times New Roman" w:hAnsi="Times New Roman"/>
          <w:sz w:val="24"/>
          <w:szCs w:val="24"/>
          <w:vertAlign w:val="subscript"/>
        </w:rPr>
        <w:t>nerec</w:t>
      </w:r>
      <w:r w:rsidRPr="00F34B7A">
        <w:rPr>
          <w:rFonts w:ascii="Times New Roman" w:hAnsi="Times New Roman"/>
          <w:sz w:val="24"/>
          <w:szCs w:val="24"/>
        </w:rPr>
        <w:t xml:space="preserve"> </w:t>
      </w:r>
      <w:r w:rsidR="00982382" w:rsidRPr="00F34B7A">
        <w:rPr>
          <w:rFonts w:ascii="Times New Roman" w:hAnsi="Times New Roman"/>
          <w:sz w:val="24"/>
          <w:szCs w:val="24"/>
        </w:rPr>
        <w:t xml:space="preserve">- </w:t>
      </w:r>
      <w:r w:rsidRPr="00F34B7A">
        <w:rPr>
          <w:rFonts w:ascii="Times New Roman" w:hAnsi="Times New Roman"/>
          <w:sz w:val="24"/>
          <w:szCs w:val="24"/>
        </w:rPr>
        <w:t>costuri/venituri supl</w:t>
      </w:r>
      <w:r w:rsidR="00C61843" w:rsidRPr="00F34B7A">
        <w:rPr>
          <w:rFonts w:ascii="Times New Roman" w:hAnsi="Times New Roman"/>
          <w:sz w:val="24"/>
          <w:szCs w:val="24"/>
        </w:rPr>
        <w:t>imentar înregistrate în perioadele</w:t>
      </w:r>
      <w:r w:rsidRPr="00F34B7A">
        <w:rPr>
          <w:rFonts w:ascii="Times New Roman" w:hAnsi="Times New Roman"/>
          <w:sz w:val="24"/>
          <w:szCs w:val="24"/>
        </w:rPr>
        <w:t xml:space="preserve"> </w:t>
      </w:r>
      <w:r w:rsidR="00C61843" w:rsidRPr="00F34B7A">
        <w:rPr>
          <w:rFonts w:ascii="Times New Roman" w:hAnsi="Times New Roman"/>
          <w:sz w:val="24"/>
          <w:szCs w:val="24"/>
        </w:rPr>
        <w:t xml:space="preserve">1 </w:t>
      </w:r>
      <w:r w:rsidRPr="00F34B7A">
        <w:rPr>
          <w:rFonts w:ascii="Times New Roman" w:hAnsi="Times New Roman"/>
          <w:sz w:val="24"/>
          <w:szCs w:val="24"/>
        </w:rPr>
        <w:t xml:space="preserve">martie– </w:t>
      </w:r>
      <w:r w:rsidR="00C61843" w:rsidRPr="00F34B7A">
        <w:rPr>
          <w:rFonts w:ascii="Times New Roman" w:hAnsi="Times New Roman"/>
          <w:sz w:val="24"/>
          <w:szCs w:val="24"/>
        </w:rPr>
        <w:t xml:space="preserve">31 </w:t>
      </w:r>
      <w:r w:rsidRPr="00F34B7A">
        <w:rPr>
          <w:rFonts w:ascii="Times New Roman" w:hAnsi="Times New Roman"/>
          <w:sz w:val="24"/>
          <w:szCs w:val="24"/>
        </w:rPr>
        <w:t>decembrie 2019</w:t>
      </w:r>
      <w:r w:rsidR="00C61843" w:rsidRPr="00F34B7A">
        <w:rPr>
          <w:rFonts w:ascii="Times New Roman" w:hAnsi="Times New Roman"/>
          <w:sz w:val="24"/>
          <w:szCs w:val="24"/>
        </w:rPr>
        <w:t>, respectiv</w:t>
      </w:r>
      <w:r w:rsidRPr="00F34B7A">
        <w:rPr>
          <w:rFonts w:ascii="Times New Roman" w:hAnsi="Times New Roman"/>
          <w:sz w:val="24"/>
          <w:szCs w:val="24"/>
        </w:rPr>
        <w:t xml:space="preserve"> </w:t>
      </w:r>
      <w:r w:rsidR="00C61843" w:rsidRPr="00F34B7A">
        <w:rPr>
          <w:rFonts w:ascii="Times New Roman" w:hAnsi="Times New Roman"/>
          <w:sz w:val="24"/>
          <w:szCs w:val="24"/>
        </w:rPr>
        <w:t xml:space="preserve">1 </w:t>
      </w:r>
      <w:r w:rsidR="00982382" w:rsidRPr="00F34B7A">
        <w:rPr>
          <w:rFonts w:ascii="Times New Roman" w:hAnsi="Times New Roman"/>
          <w:sz w:val="24"/>
          <w:szCs w:val="24"/>
        </w:rPr>
        <w:t xml:space="preserve">ianuarie </w:t>
      </w:r>
      <w:r w:rsidR="00C61843" w:rsidRPr="00F34B7A">
        <w:rPr>
          <w:rFonts w:ascii="Times New Roman" w:hAnsi="Times New Roman"/>
          <w:sz w:val="24"/>
          <w:szCs w:val="24"/>
        </w:rPr>
        <w:t>–</w:t>
      </w:r>
      <w:r w:rsidR="00982382" w:rsidRPr="00F34B7A">
        <w:rPr>
          <w:rFonts w:ascii="Times New Roman" w:hAnsi="Times New Roman"/>
          <w:sz w:val="24"/>
          <w:szCs w:val="24"/>
        </w:rPr>
        <w:t xml:space="preserve"> </w:t>
      </w:r>
      <w:r w:rsidR="00C61843" w:rsidRPr="00F34B7A">
        <w:rPr>
          <w:rFonts w:ascii="Times New Roman" w:hAnsi="Times New Roman"/>
          <w:sz w:val="24"/>
          <w:szCs w:val="24"/>
        </w:rPr>
        <w:t xml:space="preserve">30 </w:t>
      </w:r>
      <w:r w:rsidR="00982382" w:rsidRPr="00F34B7A">
        <w:rPr>
          <w:rFonts w:ascii="Times New Roman" w:hAnsi="Times New Roman"/>
          <w:sz w:val="24"/>
          <w:szCs w:val="24"/>
        </w:rPr>
        <w:t>iunie</w:t>
      </w:r>
      <w:r w:rsidRPr="00F34B7A">
        <w:rPr>
          <w:rFonts w:ascii="Times New Roman" w:hAnsi="Times New Roman"/>
          <w:sz w:val="24"/>
          <w:szCs w:val="24"/>
        </w:rPr>
        <w:t xml:space="preserve"> 2020, aferente activității de producere a energiei electrice și, după caz, termice, </w:t>
      </w:r>
      <w:r w:rsidR="005663E3" w:rsidRPr="00F34B7A">
        <w:rPr>
          <w:rFonts w:ascii="Times New Roman" w:hAnsi="Times New Roman"/>
          <w:sz w:val="24"/>
          <w:szCs w:val="24"/>
        </w:rPr>
        <w:t xml:space="preserve">nerecuperate de </w:t>
      </w:r>
      <w:r w:rsidRPr="00F34B7A">
        <w:rPr>
          <w:rFonts w:ascii="Times New Roman" w:hAnsi="Times New Roman"/>
          <w:sz w:val="24"/>
          <w:szCs w:val="24"/>
        </w:rPr>
        <w:t>producătorii pen</w:t>
      </w:r>
      <w:r w:rsidR="003C2362">
        <w:rPr>
          <w:rFonts w:ascii="Times New Roman" w:hAnsi="Times New Roman"/>
          <w:sz w:val="24"/>
          <w:szCs w:val="24"/>
        </w:rPr>
        <w:t>tru care au fost stabilite de către ANRE obligaț</w:t>
      </w:r>
      <w:r w:rsidRPr="00F34B7A">
        <w:rPr>
          <w:rFonts w:ascii="Times New Roman" w:hAnsi="Times New Roman"/>
          <w:sz w:val="24"/>
          <w:szCs w:val="24"/>
        </w:rPr>
        <w:t xml:space="preserve">ii de </w:t>
      </w:r>
      <w:r w:rsidR="00D34626" w:rsidRPr="00F34B7A">
        <w:rPr>
          <w:rFonts w:ascii="Times New Roman" w:hAnsi="Times New Roman"/>
          <w:sz w:val="24"/>
          <w:szCs w:val="24"/>
        </w:rPr>
        <w:t xml:space="preserve">vânzare </w:t>
      </w:r>
      <w:r w:rsidR="003C2362">
        <w:rPr>
          <w:rFonts w:ascii="Times New Roman" w:hAnsi="Times New Roman"/>
          <w:sz w:val="24"/>
          <w:szCs w:val="24"/>
        </w:rPr>
        <w:t>în oricare din perioadele menț</w:t>
      </w:r>
      <w:r w:rsidRPr="00F34B7A">
        <w:rPr>
          <w:rFonts w:ascii="Times New Roman" w:hAnsi="Times New Roman"/>
          <w:sz w:val="24"/>
          <w:szCs w:val="24"/>
        </w:rPr>
        <w:t xml:space="preserve">ionate </w:t>
      </w:r>
      <w:r w:rsidR="003C2362">
        <w:rPr>
          <w:rFonts w:ascii="Times New Roman" w:hAnsi="Times New Roman"/>
          <w:sz w:val="24"/>
          <w:szCs w:val="24"/>
        </w:rPr>
        <w:t>ș</w:t>
      </w:r>
      <w:r w:rsidR="00C61843" w:rsidRPr="00F34B7A">
        <w:rPr>
          <w:rFonts w:ascii="Times New Roman" w:hAnsi="Times New Roman"/>
          <w:sz w:val="24"/>
          <w:szCs w:val="24"/>
        </w:rPr>
        <w:t>i pentru care nu se mai stabilesc</w:t>
      </w:r>
      <w:r w:rsidR="003C2362">
        <w:rPr>
          <w:rFonts w:ascii="Times New Roman" w:hAnsi="Times New Roman"/>
          <w:sz w:val="24"/>
          <w:szCs w:val="24"/>
        </w:rPr>
        <w:t xml:space="preserve"> obligaț</w:t>
      </w:r>
      <w:r w:rsidRPr="00F34B7A">
        <w:rPr>
          <w:rFonts w:ascii="Times New Roman" w:hAnsi="Times New Roman"/>
          <w:sz w:val="24"/>
          <w:szCs w:val="24"/>
        </w:rPr>
        <w:t xml:space="preserve">ii de </w:t>
      </w:r>
      <w:r w:rsidR="00D34626" w:rsidRPr="00F34B7A">
        <w:rPr>
          <w:rFonts w:ascii="Times New Roman" w:hAnsi="Times New Roman"/>
          <w:sz w:val="24"/>
          <w:szCs w:val="24"/>
        </w:rPr>
        <w:t xml:space="preserve">vânzare </w:t>
      </w:r>
      <w:r w:rsidR="00C61843" w:rsidRPr="00F34B7A">
        <w:rPr>
          <w:rFonts w:ascii="Times New Roman" w:hAnsi="Times New Roman"/>
          <w:sz w:val="24"/>
          <w:szCs w:val="24"/>
        </w:rPr>
        <w:t>pentru perioada 1 iulie – 31 decembrie 2020</w:t>
      </w:r>
      <w:r w:rsidRPr="00F34B7A">
        <w:rPr>
          <w:rFonts w:ascii="Times New Roman" w:hAnsi="Times New Roman"/>
          <w:sz w:val="24"/>
          <w:szCs w:val="24"/>
        </w:rPr>
        <w:t xml:space="preserve">, </w:t>
      </w:r>
      <w:r w:rsidR="00C61843" w:rsidRPr="00F34B7A">
        <w:rPr>
          <w:rFonts w:ascii="Times New Roman" w:hAnsi="Times New Roman"/>
          <w:sz w:val="24"/>
          <w:szCs w:val="24"/>
        </w:rPr>
        <w:t>determinate</w:t>
      </w:r>
      <w:r w:rsidR="00F34B7A">
        <w:rPr>
          <w:rFonts w:ascii="Times New Roman" w:hAnsi="Times New Roman"/>
          <w:sz w:val="24"/>
          <w:szCs w:val="24"/>
        </w:rPr>
        <w:t xml:space="preserve"> conform prevederilor art. 9 alin. (1) </w:t>
      </w:r>
      <w:r w:rsidRPr="00F34B7A">
        <w:rPr>
          <w:rFonts w:ascii="Times New Roman" w:hAnsi="Times New Roman"/>
          <w:sz w:val="24"/>
          <w:szCs w:val="24"/>
        </w:rPr>
        <w:t>[lei/MWh]</w:t>
      </w:r>
      <w:r w:rsidR="00C275BF">
        <w:rPr>
          <w:rFonts w:ascii="Times New Roman" w:hAnsi="Times New Roman"/>
          <w:sz w:val="24"/>
          <w:szCs w:val="24"/>
        </w:rPr>
        <w:t>;</w:t>
      </w:r>
    </w:p>
    <w:p w14:paraId="6CF4BE8A" w14:textId="77777777" w:rsidR="004566A0" w:rsidRDefault="004566A0" w:rsidP="002043AA">
      <w:pPr>
        <w:spacing w:after="120" w:line="360" w:lineRule="auto"/>
        <w:ind w:firstLine="567"/>
        <w:jc w:val="both"/>
        <w:rPr>
          <w:rFonts w:ascii="Times New Roman" w:hAnsi="Times New Roman"/>
          <w:sz w:val="24"/>
          <w:szCs w:val="24"/>
        </w:rPr>
      </w:pPr>
      <w:r w:rsidRPr="00A67578">
        <w:rPr>
          <w:rFonts w:ascii="Times New Roman" w:hAnsi="Times New Roman"/>
          <w:sz w:val="24"/>
          <w:szCs w:val="24"/>
        </w:rPr>
        <w:t>i – zonă de reţea</w:t>
      </w:r>
      <w:r w:rsidR="00625AA7">
        <w:rPr>
          <w:rFonts w:ascii="Times New Roman" w:hAnsi="Times New Roman"/>
          <w:sz w:val="24"/>
          <w:szCs w:val="24"/>
        </w:rPr>
        <w:t>.</w:t>
      </w:r>
    </w:p>
    <w:p w14:paraId="043EABDF" w14:textId="0D1101DB" w:rsidR="00EE0DB9" w:rsidRDefault="00EE0DB9" w:rsidP="006152A9">
      <w:pPr>
        <w:numPr>
          <w:ilvl w:val="0"/>
          <w:numId w:val="10"/>
        </w:numPr>
        <w:tabs>
          <w:tab w:val="left" w:pos="851"/>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Tarifele generice </w:t>
      </w:r>
      <m:oMath>
        <m:sSubSup>
          <m:sSubSupPr>
            <m:ctrlPr>
              <w:rPr>
                <w:rFonts w:ascii="Cambria Math" w:hAnsi="Cambria Math"/>
                <w:i/>
              </w:rPr>
            </m:ctrlPr>
          </m:sSubSupPr>
          <m:e>
            <m:r>
              <w:rPr>
                <w:rFonts w:ascii="Cambria Math" w:hAnsi="Cambria Math"/>
              </w:rPr>
              <m:t>T</m:t>
            </m:r>
          </m:e>
          <m:sub>
            <m:r>
              <w:rPr>
                <w:rFonts w:ascii="Cambria Math" w:hAnsi="Cambria Math"/>
              </w:rPr>
              <m:t>g,i</m:t>
            </m:r>
          </m:sub>
          <m:sup>
            <m:r>
              <w:rPr>
                <w:rFonts w:ascii="Cambria Math" w:hAnsi="Cambria Math"/>
              </w:rPr>
              <m:t xml:space="preserve">TR </m:t>
            </m:r>
          </m:sup>
        </m:sSubSup>
      </m:oMath>
      <w:r w:rsidR="00F25A93">
        <w:rPr>
          <w:rFonts w:ascii="Times New Roman" w:hAnsi="Times New Roman"/>
        </w:rPr>
        <w:t xml:space="preserve">aferente </w:t>
      </w:r>
      <w:r w:rsidR="00C275BF">
        <w:rPr>
          <w:rFonts w:ascii="Times New Roman" w:hAnsi="Times New Roman"/>
        </w:rPr>
        <w:t>perioadei 1 iulie – 31 decembrie 2020</w:t>
      </w:r>
      <w:r w:rsidR="00F25A93">
        <w:rPr>
          <w:rFonts w:ascii="Times New Roman" w:hAnsi="Times New Roman"/>
        </w:rPr>
        <w:t xml:space="preserve"> </w:t>
      </w:r>
      <w:r w:rsidR="00093DDB">
        <w:rPr>
          <w:rFonts w:ascii="Times New Roman" w:hAnsi="Times New Roman"/>
          <w:sz w:val="24"/>
          <w:szCs w:val="24"/>
        </w:rPr>
        <w:t>se determină pentru fiecare zonă de rețea cu următoarea formulă</w:t>
      </w:r>
      <w:r>
        <w:rPr>
          <w:rFonts w:ascii="Times New Roman" w:hAnsi="Times New Roman"/>
          <w:sz w:val="24"/>
          <w:szCs w:val="24"/>
        </w:rPr>
        <w:t>:</w:t>
      </w:r>
    </w:p>
    <w:p w14:paraId="735447AD" w14:textId="3C2B343D" w:rsidR="00EE0DB9" w:rsidRPr="00EE0DB9" w:rsidRDefault="0050086A" w:rsidP="00EE0DB9">
      <w:pPr>
        <w:pStyle w:val="ListParagraph"/>
        <w:widowControl w:val="0"/>
        <w:spacing w:after="120" w:line="360" w:lineRule="auto"/>
        <w:jc w:val="center"/>
        <w:outlineLvl w:val="0"/>
      </w:pPr>
      <m:oMath>
        <m:sSubSup>
          <m:sSubSupPr>
            <m:ctrlPr>
              <w:rPr>
                <w:rFonts w:ascii="Cambria Math" w:hAnsi="Cambria Math"/>
                <w:i/>
              </w:rPr>
            </m:ctrlPr>
          </m:sSubSupPr>
          <m:e>
            <m:r>
              <w:rPr>
                <w:rFonts w:ascii="Cambria Math" w:hAnsi="Cambria Math"/>
              </w:rPr>
              <m:t>T</m:t>
            </m:r>
          </m:e>
          <m:sub>
            <m:r>
              <w:rPr>
                <w:rFonts w:ascii="Cambria Math" w:hAnsi="Cambria Math"/>
              </w:rPr>
              <m:t>g,i</m:t>
            </m:r>
          </m:sub>
          <m:sup>
            <m:r>
              <w:rPr>
                <w:rFonts w:ascii="Cambria Math" w:hAnsi="Cambria Math"/>
              </w:rPr>
              <m:t>TR</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aob,i</m:t>
            </m:r>
          </m:sub>
          <m:sup>
            <m:r>
              <w:rPr>
                <w:rFonts w:ascii="Cambria Math" w:hAnsi="Cambria Math"/>
                <w:lang w:val="en-US"/>
              </w:rPr>
              <m:t>TR</m:t>
            </m:r>
          </m:sup>
        </m:sSubSup>
        <m:r>
          <w:rPr>
            <w:rFonts w:ascii="Cambria Math" w:hAnsi="Cambria Math"/>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faob,i</m:t>
            </m:r>
          </m:sub>
          <m:sup>
            <m:r>
              <w:rPr>
                <w:rFonts w:ascii="Cambria Math" w:hAnsi="Cambria Math"/>
                <w:lang w:val="en-US"/>
              </w:rPr>
              <m:t>TR</m:t>
            </m:r>
          </m:sup>
        </m:sSubSup>
        <m:sSubSup>
          <m:sSubSupPr>
            <m:ctrlPr>
              <w:rPr>
                <w:rFonts w:ascii="Cambria Math" w:hAnsi="Cambria Math"/>
                <w:i/>
              </w:rPr>
            </m:ctrlPr>
          </m:sSubSupPr>
          <m:e>
            <m:r>
              <w:rPr>
                <w:rFonts w:ascii="Cambria Math" w:hAnsi="Cambria Math"/>
              </w:rPr>
              <m:t>+T</m:t>
            </m:r>
          </m:e>
          <m:sub>
            <m:r>
              <w:rPr>
                <w:rFonts w:ascii="Cambria Math" w:hAnsi="Cambria Math"/>
              </w:rPr>
              <m:t>T</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SS</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D,i</m:t>
            </m:r>
          </m:sub>
          <m:sup>
            <m:r>
              <w:rPr>
                <w:rFonts w:ascii="Cambria Math" w:hAnsi="Cambria Math"/>
              </w:rPr>
              <m:t>TR</m:t>
            </m:r>
          </m:sup>
        </m:sSubSup>
        <m:sSubSup>
          <m:sSubSupPr>
            <m:ctrlPr>
              <w:rPr>
                <w:rFonts w:ascii="Cambria Math" w:hAnsi="Cambria Math"/>
                <w:i/>
              </w:rPr>
            </m:ctrlPr>
          </m:sSubSupPr>
          <m:e>
            <m:r>
              <w:rPr>
                <w:rFonts w:ascii="Cambria Math" w:hAnsi="Cambria Math"/>
              </w:rPr>
              <m:t>+ C</m:t>
            </m:r>
          </m:e>
          <m:sub>
            <m:r>
              <w:rPr>
                <w:rFonts w:ascii="Cambria Math" w:hAnsi="Cambria Math"/>
              </w:rPr>
              <m:t>pc</m:t>
            </m:r>
          </m:sub>
          <m:sup>
            <m:r>
              <w:rPr>
                <w:rFonts w:ascii="Cambria Math" w:hAnsi="Cambria Math"/>
              </w:rPr>
              <m:t>TR</m:t>
            </m:r>
          </m:sup>
        </m:sSubSup>
      </m:oMath>
      <w:r w:rsidR="00587286">
        <w:t xml:space="preserve">   [lei/MWh]</w:t>
      </w:r>
    </w:p>
    <w:p w14:paraId="034EA47F" w14:textId="77777777" w:rsidR="00EE0DB9" w:rsidRDefault="00EE0DB9" w:rsidP="00A850D9">
      <w:pPr>
        <w:widowControl w:val="0"/>
        <w:spacing w:after="120" w:line="360" w:lineRule="auto"/>
        <w:outlineLvl w:val="0"/>
      </w:pPr>
    </w:p>
    <w:p w14:paraId="7B095E4C" w14:textId="77777777" w:rsidR="00EE0DB9" w:rsidRPr="00A850D9" w:rsidRDefault="00A850D9" w:rsidP="00A850D9">
      <w:pPr>
        <w:widowControl w:val="0"/>
        <w:spacing w:after="120" w:line="360" w:lineRule="auto"/>
        <w:outlineLvl w:val="0"/>
        <w:rPr>
          <w:rFonts w:ascii="Times New Roman" w:hAnsi="Times New Roman"/>
          <w:sz w:val="24"/>
          <w:szCs w:val="24"/>
        </w:rPr>
      </w:pPr>
      <w:r>
        <w:rPr>
          <w:rFonts w:ascii="Times New Roman" w:hAnsi="Times New Roman"/>
          <w:sz w:val="24"/>
          <w:szCs w:val="24"/>
        </w:rPr>
        <w:t>u</w:t>
      </w:r>
      <w:r w:rsidR="00EE0DB9" w:rsidRPr="00A850D9">
        <w:rPr>
          <w:rFonts w:ascii="Times New Roman" w:hAnsi="Times New Roman"/>
          <w:sz w:val="24"/>
          <w:szCs w:val="24"/>
        </w:rPr>
        <w:t>nde</w:t>
      </w:r>
      <w:r>
        <w:rPr>
          <w:rFonts w:ascii="Times New Roman" w:hAnsi="Times New Roman"/>
          <w:sz w:val="24"/>
          <w:szCs w:val="24"/>
        </w:rPr>
        <w:t>:</w:t>
      </w:r>
      <w:r w:rsidR="00EE0DB9" w:rsidRPr="00A850D9">
        <w:rPr>
          <w:rFonts w:ascii="Times New Roman" w:hAnsi="Times New Roman"/>
          <w:sz w:val="24"/>
          <w:szCs w:val="24"/>
        </w:rPr>
        <w:t xml:space="preserve"> </w:t>
      </w:r>
    </w:p>
    <w:p w14:paraId="3173725D" w14:textId="77777777" w:rsidR="00EE0DB9" w:rsidRPr="00A850D9" w:rsidRDefault="0050086A" w:rsidP="008B4CBD">
      <w:pPr>
        <w:widowControl w:val="0"/>
        <w:spacing w:after="120" w:line="360" w:lineRule="auto"/>
        <w:jc w:val="both"/>
        <w:outlineLvl w:val="0"/>
        <w:rPr>
          <w:rFonts w:ascii="Times New Roman" w:hAnsi="Times New Roman"/>
          <w:sz w:val="24"/>
          <w:szCs w:val="24"/>
          <w:lang w:val="en-US"/>
        </w:rPr>
      </w:pPr>
      <m:oMath>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aob,i</m:t>
            </m:r>
          </m:sub>
          <m:sup>
            <m:r>
              <w:rPr>
                <w:rFonts w:ascii="Cambria Math" w:hAnsi="Cambria Math"/>
                <w:sz w:val="24"/>
                <w:szCs w:val="24"/>
                <w:lang w:val="en-US"/>
              </w:rPr>
              <m:t>TR</m:t>
            </m:r>
          </m:sup>
        </m:sSubSup>
      </m:oMath>
      <w:r w:rsidR="00EE0DB9" w:rsidRPr="00A850D9">
        <w:rPr>
          <w:rFonts w:ascii="Times New Roman" w:hAnsi="Times New Roman"/>
          <w:sz w:val="24"/>
          <w:szCs w:val="24"/>
          <w:lang w:val="en-US"/>
        </w:rPr>
        <w:t xml:space="preserve"> – componenta de achiziție a energiei electrice, care include costul serviciului de transport -  componenta de introducere a energiei electrice în rețea</w:t>
      </w:r>
      <w:r w:rsidR="0071342C" w:rsidRPr="00A850D9">
        <w:rPr>
          <w:rFonts w:ascii="Times New Roman" w:hAnsi="Times New Roman"/>
          <w:sz w:val="24"/>
          <w:szCs w:val="24"/>
          <w:lang w:val="en-US"/>
        </w:rPr>
        <w:t>,</w:t>
      </w:r>
      <w:r w:rsidR="00093DDB">
        <w:rPr>
          <w:rFonts w:ascii="Times New Roman" w:hAnsi="Times New Roman"/>
          <w:sz w:val="24"/>
          <w:szCs w:val="24"/>
          <w:lang w:val="en-US"/>
        </w:rPr>
        <w:t xml:space="preserve"> </w:t>
      </w:r>
      <w:proofErr w:type="spellStart"/>
      <w:r w:rsidR="00093DDB">
        <w:rPr>
          <w:rFonts w:ascii="Times New Roman" w:hAnsi="Times New Roman"/>
          <w:sz w:val="24"/>
          <w:szCs w:val="24"/>
          <w:lang w:val="en-US"/>
        </w:rPr>
        <w:t>egală</w:t>
      </w:r>
      <w:proofErr w:type="spellEnd"/>
      <w:r w:rsidR="00EE0DB9" w:rsidRPr="00A850D9">
        <w:rPr>
          <w:rFonts w:ascii="Times New Roman" w:hAnsi="Times New Roman"/>
          <w:sz w:val="24"/>
          <w:szCs w:val="24"/>
          <w:lang w:val="en-US"/>
        </w:rPr>
        <w:t xml:space="preserve"> cu </w:t>
      </w:r>
      <w:proofErr w:type="spellStart"/>
      <w:r w:rsidR="00EE0DB9" w:rsidRPr="00A850D9">
        <w:rPr>
          <w:rFonts w:ascii="Times New Roman" w:hAnsi="Times New Roman"/>
          <w:sz w:val="24"/>
          <w:szCs w:val="24"/>
          <w:lang w:val="en-US"/>
        </w:rPr>
        <w:t>valoarea</w:t>
      </w:r>
      <w:proofErr w:type="spellEnd"/>
      <w:r w:rsidR="00EE0DB9" w:rsidRPr="00A850D9">
        <w:rPr>
          <w:rFonts w:ascii="Times New Roman" w:hAnsi="Times New Roman"/>
          <w:sz w:val="24"/>
          <w:szCs w:val="24"/>
          <w:lang w:val="en-US"/>
        </w:rPr>
        <w:t xml:space="preserve"> </w:t>
      </w:r>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p</m:t>
            </m:r>
          </m:e>
          <m:sub>
            <m:r>
              <w:rPr>
                <w:rFonts w:ascii="Cambria Math" w:eastAsia="Times New Roman" w:hAnsi="Cambria Math"/>
                <w:sz w:val="24"/>
                <w:szCs w:val="24"/>
                <w:lang w:val="en-US"/>
              </w:rPr>
              <m:t>a,i</m:t>
            </m:r>
          </m:sub>
          <m:sup>
            <m:r>
              <w:rPr>
                <w:rFonts w:ascii="Cambria Math" w:eastAsia="Times New Roman" w:hAnsi="Cambria Math"/>
                <w:sz w:val="24"/>
                <w:szCs w:val="24"/>
                <w:lang w:val="en-US"/>
              </w:rPr>
              <m:t>TR</m:t>
            </m:r>
          </m:sup>
        </m:sSubSup>
      </m:oMath>
      <w:r w:rsidR="00093DDB">
        <w:rPr>
          <w:rFonts w:ascii="Times New Roman" w:hAnsi="Times New Roman"/>
          <w:sz w:val="24"/>
          <w:szCs w:val="24"/>
          <w:lang w:val="en-US"/>
        </w:rPr>
        <w:t xml:space="preserve"> aferentă FUI</w:t>
      </w:r>
      <w:proofErr w:type="spellStart"/>
      <w:r w:rsidR="00093DDB" w:rsidRPr="00786ED3">
        <w:rPr>
          <w:rFonts w:ascii="Times New Roman" w:hAnsi="Times New Roman"/>
          <w:sz w:val="24"/>
          <w:szCs w:val="24"/>
          <w:vertAlign w:val="subscript"/>
          <w:lang w:val="en-US"/>
        </w:rPr>
        <w:t>ob</w:t>
      </w:r>
      <w:proofErr w:type="spellEnd"/>
      <w:r w:rsidR="00093DDB">
        <w:rPr>
          <w:rFonts w:ascii="Times New Roman" w:hAnsi="Times New Roman"/>
          <w:sz w:val="24"/>
          <w:szCs w:val="24"/>
          <w:lang w:val="en-US"/>
        </w:rPr>
        <w:t xml:space="preserve"> din zona de </w:t>
      </w:r>
      <w:proofErr w:type="spellStart"/>
      <w:r w:rsidR="00093DDB">
        <w:rPr>
          <w:rFonts w:ascii="Times New Roman" w:hAnsi="Times New Roman"/>
          <w:sz w:val="24"/>
          <w:szCs w:val="24"/>
          <w:lang w:val="en-US"/>
        </w:rPr>
        <w:t>reț</w:t>
      </w:r>
      <w:r w:rsidR="00EE0DB9" w:rsidRPr="00A850D9">
        <w:rPr>
          <w:rFonts w:ascii="Times New Roman" w:hAnsi="Times New Roman"/>
          <w:sz w:val="24"/>
          <w:szCs w:val="24"/>
          <w:lang w:val="en-US"/>
        </w:rPr>
        <w:t>ea</w:t>
      </w:r>
      <w:proofErr w:type="spellEnd"/>
      <w:r w:rsidR="0071342C" w:rsidRPr="00A850D9">
        <w:rPr>
          <w:rFonts w:ascii="Times New Roman" w:hAnsi="Times New Roman"/>
          <w:sz w:val="24"/>
          <w:szCs w:val="24"/>
          <w:lang w:val="en-US"/>
        </w:rPr>
        <w:t xml:space="preserve"> [lei/MWh] </w:t>
      </w:r>
    </w:p>
    <w:p w14:paraId="34F721CB" w14:textId="77777777" w:rsidR="00EE0DB9" w:rsidRPr="00A850D9" w:rsidRDefault="0050086A" w:rsidP="008B4CBD">
      <w:pPr>
        <w:widowControl w:val="0"/>
        <w:spacing w:after="120" w:line="360" w:lineRule="auto"/>
        <w:jc w:val="both"/>
        <w:outlineLvl w:val="0"/>
        <w:rPr>
          <w:rFonts w:ascii="Times New Roman" w:hAnsi="Times New Roman"/>
          <w:sz w:val="24"/>
          <w:szCs w:val="24"/>
          <w:lang w:val="en-US"/>
        </w:rPr>
      </w:pPr>
      <m:oMath>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faob,i</m:t>
            </m:r>
          </m:sub>
          <m:sup>
            <m:r>
              <w:rPr>
                <w:rFonts w:ascii="Cambria Math" w:hAnsi="Cambria Math"/>
                <w:sz w:val="24"/>
                <w:szCs w:val="24"/>
                <w:lang w:val="en-US"/>
              </w:rPr>
              <m:t>TR</m:t>
            </m:r>
          </m:sup>
        </m:sSubSup>
      </m:oMath>
      <w:r w:rsidR="00EE0DB9" w:rsidRPr="00A850D9">
        <w:rPr>
          <w:rFonts w:ascii="Times New Roman" w:hAnsi="Times New Roman"/>
          <w:sz w:val="24"/>
          <w:szCs w:val="24"/>
          <w:lang w:val="en-US"/>
        </w:rPr>
        <w:t xml:space="preserve"> - componenta de furnizare a energiei electrice, care include costul activității de furnizare și profitul</w:t>
      </w:r>
      <w:r w:rsidR="009918C4">
        <w:rPr>
          <w:rFonts w:ascii="Times New Roman" w:hAnsi="Times New Roman"/>
          <w:sz w:val="24"/>
          <w:szCs w:val="24"/>
          <w:lang w:val="en-US"/>
        </w:rPr>
        <w:t xml:space="preserve">, </w:t>
      </w:r>
      <w:proofErr w:type="spellStart"/>
      <w:r w:rsidR="009918C4">
        <w:rPr>
          <w:rFonts w:ascii="Times New Roman" w:hAnsi="Times New Roman"/>
          <w:sz w:val="24"/>
          <w:szCs w:val="24"/>
          <w:lang w:val="en-US"/>
        </w:rPr>
        <w:t>egală</w:t>
      </w:r>
      <w:proofErr w:type="spellEnd"/>
      <w:r w:rsidR="0071342C" w:rsidRPr="00A850D9">
        <w:rPr>
          <w:rFonts w:ascii="Times New Roman" w:hAnsi="Times New Roman"/>
          <w:sz w:val="24"/>
          <w:szCs w:val="24"/>
          <w:lang w:val="en-US"/>
        </w:rPr>
        <w:t xml:space="preserve"> cu </w:t>
      </w:r>
      <w:proofErr w:type="spellStart"/>
      <w:r w:rsidR="0071342C" w:rsidRPr="00A850D9">
        <w:rPr>
          <w:rFonts w:ascii="Times New Roman" w:hAnsi="Times New Roman"/>
          <w:sz w:val="24"/>
          <w:szCs w:val="24"/>
          <w:lang w:val="en-US"/>
        </w:rPr>
        <w:t>valoarea</w:t>
      </w:r>
      <w:proofErr w:type="spellEnd"/>
      <w:r w:rsidR="0071342C" w:rsidRPr="00A850D9">
        <w:rPr>
          <w:rFonts w:ascii="Times New Roman" w:hAnsi="Times New Roman"/>
          <w:sz w:val="24"/>
          <w:szCs w:val="24"/>
          <w:lang w:val="en-US"/>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fa,i</m:t>
            </m:r>
          </m:sub>
          <m:sup>
            <m:r>
              <w:rPr>
                <w:rFonts w:ascii="Cambria Math" w:hAnsi="Cambria Math"/>
                <w:sz w:val="24"/>
                <w:szCs w:val="24"/>
                <w:lang w:val="en-US"/>
              </w:rPr>
              <m:t>TR</m:t>
            </m:r>
          </m:sup>
        </m:sSubSup>
      </m:oMath>
      <w:r w:rsidR="009918C4">
        <w:rPr>
          <w:rFonts w:ascii="Times New Roman" w:hAnsi="Times New Roman"/>
          <w:sz w:val="24"/>
          <w:szCs w:val="24"/>
          <w:lang w:val="en-US"/>
        </w:rPr>
        <w:t xml:space="preserve"> aferentă FUI</w:t>
      </w:r>
      <w:proofErr w:type="spellStart"/>
      <w:r w:rsidR="009918C4" w:rsidRPr="00786ED3">
        <w:rPr>
          <w:rFonts w:ascii="Times New Roman" w:hAnsi="Times New Roman"/>
          <w:sz w:val="24"/>
          <w:szCs w:val="24"/>
          <w:vertAlign w:val="subscript"/>
          <w:lang w:val="en-US"/>
        </w:rPr>
        <w:t>ob</w:t>
      </w:r>
      <w:proofErr w:type="spellEnd"/>
      <w:r w:rsidR="009918C4">
        <w:rPr>
          <w:rFonts w:ascii="Times New Roman" w:hAnsi="Times New Roman"/>
          <w:sz w:val="24"/>
          <w:szCs w:val="24"/>
          <w:lang w:val="en-US"/>
        </w:rPr>
        <w:t xml:space="preserve"> din zona de </w:t>
      </w:r>
      <w:proofErr w:type="spellStart"/>
      <w:r w:rsidR="009918C4">
        <w:rPr>
          <w:rFonts w:ascii="Times New Roman" w:hAnsi="Times New Roman"/>
          <w:sz w:val="24"/>
          <w:szCs w:val="24"/>
          <w:lang w:val="en-US"/>
        </w:rPr>
        <w:t>reț</w:t>
      </w:r>
      <w:r w:rsidR="0071342C" w:rsidRPr="00A850D9">
        <w:rPr>
          <w:rFonts w:ascii="Times New Roman" w:hAnsi="Times New Roman"/>
          <w:sz w:val="24"/>
          <w:szCs w:val="24"/>
          <w:lang w:val="en-US"/>
        </w:rPr>
        <w:t>ea</w:t>
      </w:r>
      <w:proofErr w:type="spellEnd"/>
      <w:r w:rsidR="0071342C" w:rsidRPr="00A850D9">
        <w:rPr>
          <w:rFonts w:ascii="Times New Roman" w:hAnsi="Times New Roman"/>
          <w:sz w:val="24"/>
          <w:szCs w:val="24"/>
          <w:lang w:val="en-US"/>
        </w:rPr>
        <w:t xml:space="preserve"> [lei/MWh]</w:t>
      </w:r>
    </w:p>
    <w:p w14:paraId="07D83195" w14:textId="61A08725" w:rsidR="004566A0" w:rsidRPr="00A67578" w:rsidRDefault="00947252" w:rsidP="00D75AE6">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(1) </w:t>
      </w:r>
      <w:r w:rsidR="007A37F5">
        <w:rPr>
          <w:rFonts w:ascii="Times New Roman" w:hAnsi="Times New Roman"/>
          <w:sz w:val="24"/>
          <w:szCs w:val="24"/>
        </w:rPr>
        <w:t>C</w:t>
      </w:r>
      <w:r w:rsidR="00F25A93">
        <w:rPr>
          <w:rFonts w:ascii="Times New Roman" w:hAnsi="Times New Roman"/>
          <w:sz w:val="24"/>
          <w:szCs w:val="24"/>
        </w:rPr>
        <w:t>omponen</w:t>
      </w:r>
      <w:r w:rsidR="008B3BD7">
        <w:rPr>
          <w:rFonts w:ascii="Times New Roman" w:hAnsi="Times New Roman"/>
          <w:sz w:val="24"/>
          <w:szCs w:val="24"/>
        </w:rPr>
        <w:t>ta de achiziț</w:t>
      </w:r>
      <w:r w:rsidR="007A37F5">
        <w:rPr>
          <w:rFonts w:ascii="Times New Roman" w:hAnsi="Times New Roman"/>
          <w:sz w:val="24"/>
          <w:szCs w:val="24"/>
        </w:rPr>
        <w:t xml:space="preserve">ie </w:t>
      </w: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a</m:t>
            </m:r>
            <m:r>
              <m:rPr>
                <m:sty m:val="p"/>
              </m:rPr>
              <w:rPr>
                <w:rFonts w:ascii="Cambria Math" w:hAnsi="Cambria Math"/>
                <w:sz w:val="24"/>
                <w:szCs w:val="24"/>
              </w:rPr>
              <m:t>,</m:t>
            </m:r>
            <m:r>
              <w:rPr>
                <w:rFonts w:ascii="Cambria Math" w:hAnsi="Cambria Math"/>
                <w:sz w:val="24"/>
                <w:szCs w:val="24"/>
              </w:rPr>
              <m:t>i</m:t>
            </m:r>
          </m:sub>
          <m:sup>
            <m:r>
              <w:rPr>
                <w:rFonts w:ascii="Cambria Math" w:hAnsi="Cambria Math"/>
                <w:sz w:val="24"/>
                <w:szCs w:val="24"/>
              </w:rPr>
              <m:t>TR</m:t>
            </m:r>
          </m:sup>
        </m:sSubSup>
        <m:r>
          <m:rPr>
            <m:sty m:val="p"/>
          </m:rPr>
          <w:rPr>
            <w:rFonts w:ascii="Cambria Math" w:hAnsi="Cambria Math"/>
            <w:sz w:val="24"/>
            <w:szCs w:val="24"/>
          </w:rPr>
          <m:t xml:space="preserve"> </m:t>
        </m:r>
      </m:oMath>
      <w:r w:rsidR="004566A0" w:rsidRPr="00A67578">
        <w:rPr>
          <w:rFonts w:ascii="Times New Roman" w:hAnsi="Times New Roman"/>
          <w:sz w:val="24"/>
          <w:szCs w:val="24"/>
        </w:rPr>
        <w:t xml:space="preserve">se </w:t>
      </w:r>
      <w:r w:rsidR="00E9308C">
        <w:rPr>
          <w:rFonts w:ascii="Times New Roman" w:hAnsi="Times New Roman"/>
          <w:sz w:val="24"/>
          <w:szCs w:val="24"/>
        </w:rPr>
        <w:t>determin</w:t>
      </w:r>
      <w:r w:rsidR="00466F36">
        <w:rPr>
          <w:rFonts w:ascii="Times New Roman" w:hAnsi="Times New Roman"/>
          <w:sz w:val="24"/>
          <w:szCs w:val="24"/>
        </w:rPr>
        <w:t>ă</w:t>
      </w:r>
      <w:r w:rsidR="004566A0" w:rsidRPr="00A67578">
        <w:rPr>
          <w:rFonts w:ascii="Times New Roman" w:hAnsi="Times New Roman"/>
          <w:sz w:val="24"/>
          <w:szCs w:val="24"/>
        </w:rPr>
        <w:t xml:space="preserve"> pentru </w:t>
      </w:r>
      <w:r w:rsidR="00E9308C">
        <w:rPr>
          <w:rFonts w:ascii="Times New Roman" w:hAnsi="Times New Roman"/>
          <w:sz w:val="24"/>
          <w:szCs w:val="24"/>
        </w:rPr>
        <w:t>fiecare</w:t>
      </w:r>
      <w:r w:rsidR="00DE291B">
        <w:rPr>
          <w:rFonts w:ascii="Times New Roman" w:hAnsi="Times New Roman"/>
          <w:sz w:val="24"/>
          <w:szCs w:val="24"/>
        </w:rPr>
        <w:t xml:space="preserve"> FUI </w:t>
      </w:r>
      <w:r w:rsidR="00A33B3F">
        <w:rPr>
          <w:rFonts w:ascii="Times New Roman" w:hAnsi="Times New Roman"/>
          <w:sz w:val="24"/>
          <w:szCs w:val="24"/>
        </w:rPr>
        <w:t>ș</w:t>
      </w:r>
      <w:r w:rsidR="00DE291B">
        <w:rPr>
          <w:rFonts w:ascii="Times New Roman" w:hAnsi="Times New Roman"/>
          <w:sz w:val="24"/>
          <w:szCs w:val="24"/>
        </w:rPr>
        <w:t>i</w:t>
      </w:r>
      <w:r w:rsidR="00E9308C">
        <w:rPr>
          <w:rFonts w:ascii="Times New Roman" w:hAnsi="Times New Roman"/>
          <w:sz w:val="24"/>
          <w:szCs w:val="24"/>
        </w:rPr>
        <w:t xml:space="preserve"> zon</w:t>
      </w:r>
      <w:r w:rsidR="00466F36">
        <w:rPr>
          <w:rFonts w:ascii="Times New Roman" w:hAnsi="Times New Roman"/>
          <w:sz w:val="24"/>
          <w:szCs w:val="24"/>
        </w:rPr>
        <w:t>ă</w:t>
      </w:r>
      <w:r w:rsidR="00E9308C">
        <w:rPr>
          <w:rFonts w:ascii="Times New Roman" w:hAnsi="Times New Roman"/>
          <w:sz w:val="24"/>
          <w:szCs w:val="24"/>
        </w:rPr>
        <w:t xml:space="preserve"> de</w:t>
      </w:r>
      <w:r w:rsidR="004566A0" w:rsidRPr="00A67578">
        <w:rPr>
          <w:rFonts w:ascii="Times New Roman" w:hAnsi="Times New Roman"/>
          <w:sz w:val="24"/>
          <w:szCs w:val="24"/>
        </w:rPr>
        <w:t xml:space="preserve"> reţea i</w:t>
      </w:r>
      <w:r w:rsidR="004566A0">
        <w:rPr>
          <w:rFonts w:ascii="Times New Roman" w:hAnsi="Times New Roman"/>
          <w:sz w:val="24"/>
          <w:szCs w:val="24"/>
        </w:rPr>
        <w:t>,</w:t>
      </w:r>
      <w:r w:rsidR="004566A0" w:rsidRPr="00A67578">
        <w:rPr>
          <w:rFonts w:ascii="Times New Roman" w:hAnsi="Times New Roman"/>
          <w:sz w:val="24"/>
          <w:szCs w:val="24"/>
        </w:rPr>
        <w:t xml:space="preserve"> </w:t>
      </w:r>
      <w:r w:rsidR="004566A0">
        <w:rPr>
          <w:rFonts w:ascii="Times New Roman" w:hAnsi="Times New Roman"/>
          <w:sz w:val="24"/>
          <w:szCs w:val="24"/>
        </w:rPr>
        <w:t>cu următoarea formulă</w:t>
      </w:r>
      <w:r w:rsidR="004566A0" w:rsidRPr="00A67578">
        <w:rPr>
          <w:rFonts w:ascii="Times New Roman" w:hAnsi="Times New Roman"/>
          <w:sz w:val="24"/>
          <w:szCs w:val="24"/>
        </w:rPr>
        <w:t>:</w:t>
      </w:r>
    </w:p>
    <w:p w14:paraId="0BF2C386" w14:textId="11AE6745" w:rsidR="00517E7D" w:rsidRDefault="0050086A" w:rsidP="004566A0">
      <w:pPr>
        <w:pStyle w:val="ListParagraph"/>
        <w:spacing w:after="120" w:line="360" w:lineRule="auto"/>
        <w:jc w:val="center"/>
        <w:rPr>
          <w:rFonts w:eastAsia="Calibri"/>
        </w:rPr>
      </w:pPr>
      <m:oMath>
        <m:sSubSup>
          <m:sSubSupPr>
            <m:ctrlPr>
              <w:rPr>
                <w:rFonts w:ascii="Cambria Math" w:eastAsia="Calibri" w:hAnsi="Cambria Math"/>
                <w:i/>
              </w:rPr>
            </m:ctrlPr>
          </m:sSubSupPr>
          <m:e>
            <m:r>
              <w:rPr>
                <w:rFonts w:ascii="Cambria Math" w:eastAsia="Calibri" w:hAnsi="Cambria Math"/>
              </w:rPr>
              <m:t>p</m:t>
            </m:r>
          </m:e>
          <m:sub>
            <m:r>
              <w:rPr>
                <w:rFonts w:ascii="Cambria Math" w:eastAsia="Calibri" w:hAnsi="Cambria Math"/>
              </w:rPr>
              <m:t>a,i</m:t>
            </m:r>
          </m:sub>
          <m:sup>
            <m:r>
              <w:rPr>
                <w:rFonts w:ascii="Cambria Math" w:eastAsia="Calibri" w:hAnsi="Cambria Math"/>
              </w:rPr>
              <m:t>TR</m:t>
            </m:r>
          </m:sup>
        </m:sSubSup>
        <m:r>
          <w:rPr>
            <w:rFonts w:ascii="Cambria Math" w:eastAsia="Calibri" w:hAnsi="Cambria Math"/>
          </w:rPr>
          <m:t xml:space="preserve">= </m:t>
        </m:r>
        <m:f>
          <m:fPr>
            <m:ctrlPr>
              <w:rPr>
                <w:rFonts w:ascii="Cambria Math" w:eastAsia="Calibri"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achcr,i</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cr,i</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achcc,i</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cc,i</m:t>
                    </m:r>
                  </m:sub>
                  <m:sup>
                    <m:r>
                      <w:rPr>
                        <w:rFonts w:ascii="Cambria Math" w:hAnsi="Cambria Math"/>
                      </w:rPr>
                      <m:t>TR</m:t>
                    </m:r>
                  </m:sup>
                </m:sSubSup>
                <m:sSubSup>
                  <m:sSubSupPr>
                    <m:ctrlPr>
                      <w:rPr>
                        <w:rFonts w:ascii="Cambria Math" w:hAnsi="Cambria Math"/>
                        <w:i/>
                      </w:rPr>
                    </m:ctrlPr>
                  </m:sSubSupPr>
                  <m:e>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achpzu,i</m:t>
                        </m:r>
                      </m:sub>
                      <m:sup>
                        <m:r>
                          <w:rPr>
                            <w:rFonts w:ascii="Cambria Math" w:hAnsi="Cambria Math"/>
                          </w:rPr>
                          <m:t>TR</m:t>
                        </m:r>
                      </m:sup>
                    </m:sSubSup>
                    <m:r>
                      <w:rPr>
                        <w:rFonts w:ascii="Cambria Math" w:hAnsi="Cambria Math"/>
                      </w:rPr>
                      <m:t>X</m:t>
                    </m:r>
                    <m:sSubSup>
                      <m:sSubSupPr>
                        <m:ctrlPr>
                          <w:rPr>
                            <w:rFonts w:ascii="Cambria Math" w:hAnsi="Cambria Math"/>
                            <w:i/>
                          </w:rPr>
                        </m:ctrlPr>
                      </m:sSubSupPr>
                      <m:e>
                        <m:r>
                          <w:rPr>
                            <w:rFonts w:ascii="Cambria Math" w:hAnsi="Cambria Math"/>
                          </w:rPr>
                          <m:t>(E</m:t>
                        </m:r>
                      </m:e>
                      <m:sub>
                        <m:r>
                          <w:rPr>
                            <w:rFonts w:ascii="Cambria Math" w:hAnsi="Cambria Math"/>
                          </w:rPr>
                          <m:t>p,i</m:t>
                        </m:r>
                      </m:sub>
                      <m:sup>
                        <m:r>
                          <w:rPr>
                            <w:rFonts w:ascii="Cambria Math" w:hAnsi="Cambria Math"/>
                          </w:rPr>
                          <m:t>TR</m:t>
                        </m:r>
                      </m:sup>
                    </m:sSubSup>
                    <m:r>
                      <w:rPr>
                        <w:rFonts w:ascii="Cambria Math" w:hAnsi="Cambria Math"/>
                      </w:rPr>
                      <m:t>-E</m:t>
                    </m:r>
                  </m:e>
                  <m:sub>
                    <m:r>
                      <w:rPr>
                        <w:rFonts w:ascii="Cambria Math" w:hAnsi="Cambria Math"/>
                      </w:rPr>
                      <m:t>cr,i</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cc,i</m:t>
                    </m:r>
                  </m:sub>
                  <m:sup>
                    <m:r>
                      <w:rPr>
                        <w:rFonts w:ascii="Cambria Math" w:hAnsi="Cambria Math"/>
                      </w:rPr>
                      <m:t>TR</m:t>
                    </m:r>
                  </m:sup>
                </m:sSubSup>
                <m:r>
                  <w:rPr>
                    <w:rFonts w:ascii="Cambria Math" w:hAnsi="Cambria Math"/>
                  </w:rPr>
                  <m:t>)</m:t>
                </m:r>
              </m:e>
            </m:d>
          </m:num>
          <m:den>
            <m:sSubSup>
              <m:sSubSupPr>
                <m:ctrlPr>
                  <w:rPr>
                    <w:rFonts w:ascii="Cambria Math" w:hAnsi="Cambria Math"/>
                    <w:i/>
                  </w:rPr>
                </m:ctrlPr>
              </m:sSubSupPr>
              <m:e>
                <m:r>
                  <w:rPr>
                    <w:rFonts w:ascii="Cambria Math" w:hAnsi="Cambria Math"/>
                  </w:rPr>
                  <m:t>E</m:t>
                </m:r>
              </m:e>
              <m:sub>
                <m:r>
                  <w:rPr>
                    <w:rFonts w:ascii="Cambria Math" w:hAnsi="Cambria Math"/>
                  </w:rPr>
                  <m:t>p,i</m:t>
                </m:r>
              </m:sub>
              <m:sup>
                <m:r>
                  <w:rPr>
                    <w:rFonts w:ascii="Cambria Math" w:hAnsi="Cambria Math"/>
                  </w:rPr>
                  <m:t>TR</m:t>
                </m:r>
              </m:sup>
            </m:sSubSup>
          </m:den>
        </m:f>
        <m:r>
          <w:rPr>
            <w:rFonts w:ascii="Cambria Math" w:eastAsia="Calibri" w:hAnsi="Cambria Math"/>
          </w:rPr>
          <m:t xml:space="preserve"> </m:t>
        </m:r>
      </m:oMath>
      <w:r w:rsidR="00587286">
        <w:rPr>
          <w:rFonts w:eastAsia="Calibri"/>
        </w:rPr>
        <w:t xml:space="preserve"> [lei/MWh]</w:t>
      </w:r>
    </w:p>
    <w:p w14:paraId="7B43AD77" w14:textId="77777777" w:rsidR="00611F9D" w:rsidRDefault="00611F9D" w:rsidP="004566A0">
      <w:pPr>
        <w:tabs>
          <w:tab w:val="left" w:pos="851"/>
        </w:tabs>
        <w:spacing w:after="120" w:line="360" w:lineRule="auto"/>
        <w:jc w:val="both"/>
        <w:rPr>
          <w:rFonts w:ascii="Times New Roman" w:hAnsi="Times New Roman"/>
          <w:sz w:val="24"/>
          <w:szCs w:val="24"/>
        </w:rPr>
      </w:pPr>
      <w:r>
        <w:rPr>
          <w:rFonts w:ascii="Times New Roman" w:hAnsi="Times New Roman"/>
          <w:sz w:val="24"/>
          <w:szCs w:val="24"/>
        </w:rPr>
        <w:t>unde:</w:t>
      </w:r>
    </w:p>
    <w:p w14:paraId="6E629A80" w14:textId="412827DA" w:rsidR="004566A0" w:rsidRPr="00C61843" w:rsidRDefault="004566A0" w:rsidP="004566A0">
      <w:pPr>
        <w:tabs>
          <w:tab w:val="left" w:pos="851"/>
        </w:tabs>
        <w:spacing w:after="120" w:line="360" w:lineRule="auto"/>
        <w:jc w:val="both"/>
        <w:rPr>
          <w:rFonts w:ascii="Times New Roman" w:hAnsi="Times New Roman"/>
          <w:sz w:val="24"/>
          <w:szCs w:val="24"/>
        </w:rPr>
      </w:pPr>
      <w:r w:rsidRPr="00A67578">
        <w:rPr>
          <w:rFonts w:ascii="Times New Roman" w:hAnsi="Times New Roman"/>
          <w:sz w:val="24"/>
          <w:szCs w:val="24"/>
        </w:rPr>
        <w:tab/>
      </w:r>
      <m:oMath>
        <m:sSubSup>
          <m:sSubSupPr>
            <m:ctrlPr>
              <w:rPr>
                <w:rFonts w:ascii="Cambria Math" w:hAnsi="Cambria Math"/>
                <w:i/>
              </w:rPr>
            </m:ctrlPr>
          </m:sSubSupPr>
          <m:e>
            <m:r>
              <w:rPr>
                <w:rFonts w:ascii="Cambria Math" w:hAnsi="Cambria Math"/>
              </w:rPr>
              <m:t>p</m:t>
            </m:r>
          </m:e>
          <m:sub>
            <m:r>
              <w:rPr>
                <w:rFonts w:ascii="Cambria Math" w:hAnsi="Cambria Math"/>
              </w:rPr>
              <m:t>achcr,i</m:t>
            </m:r>
          </m:sub>
          <m:sup>
            <m:r>
              <w:rPr>
                <w:rFonts w:ascii="Cambria Math" w:hAnsi="Cambria Math"/>
              </w:rPr>
              <m:t>TR</m:t>
            </m:r>
          </m:sup>
        </m:sSubSup>
        <m:r>
          <w:rPr>
            <w:rFonts w:ascii="Cambria Math" w:hAnsi="Cambria Math"/>
          </w:rPr>
          <m:t xml:space="preserve"> </m:t>
        </m:r>
      </m:oMath>
      <w:r w:rsidR="001E5FA5" w:rsidRPr="00C61843">
        <w:rPr>
          <w:rFonts w:ascii="Times New Roman" w:hAnsi="Times New Roman"/>
          <w:sz w:val="24"/>
          <w:szCs w:val="24"/>
        </w:rPr>
        <w:t>–</w:t>
      </w:r>
      <w:r w:rsidRPr="00C61843">
        <w:rPr>
          <w:rFonts w:ascii="Times New Roman" w:hAnsi="Times New Roman"/>
          <w:sz w:val="24"/>
          <w:szCs w:val="24"/>
        </w:rPr>
        <w:t xml:space="preserve"> preţul mediu</w:t>
      </w:r>
      <w:r w:rsidR="000444F1" w:rsidRPr="00C61843">
        <w:rPr>
          <w:rFonts w:ascii="Times New Roman" w:hAnsi="Times New Roman"/>
          <w:sz w:val="24"/>
          <w:szCs w:val="24"/>
        </w:rPr>
        <w:t xml:space="preserve"> </w:t>
      </w:r>
      <w:r w:rsidR="003C76B9" w:rsidRPr="00C61843">
        <w:rPr>
          <w:rFonts w:ascii="Times New Roman" w:hAnsi="Times New Roman"/>
          <w:sz w:val="24"/>
          <w:szCs w:val="24"/>
        </w:rPr>
        <w:t xml:space="preserve">ponderat </w:t>
      </w:r>
      <w:r w:rsidR="008120B8" w:rsidRPr="00C61843">
        <w:rPr>
          <w:rFonts w:ascii="Times New Roman" w:hAnsi="Times New Roman"/>
          <w:sz w:val="24"/>
          <w:szCs w:val="24"/>
        </w:rPr>
        <w:t>al energiei electrice achiziț</w:t>
      </w:r>
      <w:r w:rsidR="00992F44" w:rsidRPr="00C61843">
        <w:rPr>
          <w:rFonts w:ascii="Times New Roman" w:hAnsi="Times New Roman"/>
          <w:sz w:val="24"/>
          <w:szCs w:val="24"/>
        </w:rPr>
        <w:t>ionat</w:t>
      </w:r>
      <w:r w:rsidR="00C61843" w:rsidRPr="00C61843">
        <w:rPr>
          <w:rFonts w:ascii="Times New Roman" w:hAnsi="Times New Roman"/>
          <w:sz w:val="24"/>
          <w:szCs w:val="24"/>
        </w:rPr>
        <w:t>e</w:t>
      </w:r>
      <w:r w:rsidR="00992F44" w:rsidRPr="00C61843">
        <w:rPr>
          <w:rFonts w:ascii="Times New Roman" w:hAnsi="Times New Roman"/>
          <w:sz w:val="24"/>
          <w:szCs w:val="24"/>
        </w:rPr>
        <w:t xml:space="preserve"> pr</w:t>
      </w:r>
      <w:r w:rsidRPr="00C61843">
        <w:rPr>
          <w:rFonts w:ascii="Times New Roman" w:hAnsi="Times New Roman"/>
          <w:sz w:val="24"/>
          <w:szCs w:val="24"/>
        </w:rPr>
        <w:t>in contractele reglementate încheiate de către  FUI</w:t>
      </w:r>
      <w:r w:rsidR="008120B8" w:rsidRPr="00C61843">
        <w:rPr>
          <w:rFonts w:ascii="Times New Roman" w:hAnsi="Times New Roman"/>
          <w:sz w:val="24"/>
          <w:szCs w:val="24"/>
        </w:rPr>
        <w:t>,</w:t>
      </w:r>
      <w:r w:rsidRPr="00C61843">
        <w:rPr>
          <w:rFonts w:ascii="Times New Roman" w:hAnsi="Times New Roman"/>
          <w:sz w:val="24"/>
          <w:szCs w:val="24"/>
        </w:rPr>
        <w:t xml:space="preserve"> în baza deciziilor ANRE</w:t>
      </w:r>
      <w:r w:rsidR="00297A3A" w:rsidRPr="00C61843">
        <w:rPr>
          <w:rFonts w:ascii="Times New Roman" w:hAnsi="Times New Roman"/>
          <w:sz w:val="24"/>
          <w:szCs w:val="24"/>
        </w:rPr>
        <w:t>,</w:t>
      </w:r>
      <w:r w:rsidR="002046C0" w:rsidRPr="00C61843">
        <w:rPr>
          <w:rFonts w:ascii="Times New Roman" w:hAnsi="Times New Roman"/>
          <w:sz w:val="24"/>
          <w:szCs w:val="24"/>
        </w:rPr>
        <w:t xml:space="preserve"> aferent</w:t>
      </w:r>
      <w:r w:rsidR="008B3BD7">
        <w:rPr>
          <w:rFonts w:ascii="Times New Roman" w:hAnsi="Times New Roman"/>
          <w:sz w:val="24"/>
          <w:szCs w:val="24"/>
        </w:rPr>
        <w:t>ă</w:t>
      </w:r>
      <w:r w:rsidR="009918C4" w:rsidRPr="00C61843">
        <w:rPr>
          <w:rFonts w:ascii="Times New Roman" w:hAnsi="Times New Roman"/>
          <w:sz w:val="24"/>
          <w:szCs w:val="24"/>
        </w:rPr>
        <w:t xml:space="preserve"> zonei de reț</w:t>
      </w:r>
      <w:r w:rsidR="002046C0" w:rsidRPr="00C61843">
        <w:rPr>
          <w:rFonts w:ascii="Times New Roman" w:hAnsi="Times New Roman"/>
          <w:sz w:val="24"/>
          <w:szCs w:val="24"/>
        </w:rPr>
        <w:t>ea i</w:t>
      </w:r>
      <w:r w:rsidR="00587286">
        <w:rPr>
          <w:rFonts w:ascii="Times New Roman" w:hAnsi="Times New Roman"/>
          <w:sz w:val="24"/>
          <w:szCs w:val="24"/>
        </w:rPr>
        <w:t xml:space="preserve"> [lei/MWh]</w:t>
      </w:r>
      <w:r w:rsidRPr="00C61843">
        <w:rPr>
          <w:rFonts w:ascii="Times New Roman" w:hAnsi="Times New Roman"/>
          <w:sz w:val="24"/>
          <w:szCs w:val="24"/>
        </w:rPr>
        <w:t>;</w:t>
      </w:r>
    </w:p>
    <w:p w14:paraId="57CE0C78" w14:textId="438AA461" w:rsidR="00FB0228" w:rsidRDefault="00FB0228" w:rsidP="00FB0228">
      <w:pPr>
        <w:tabs>
          <w:tab w:val="left" w:pos="851"/>
        </w:tabs>
        <w:spacing w:after="120" w:line="360" w:lineRule="auto"/>
        <w:jc w:val="both"/>
        <w:rPr>
          <w:rFonts w:ascii="Times New Roman" w:hAnsi="Times New Roman"/>
          <w:sz w:val="24"/>
          <w:szCs w:val="24"/>
        </w:rPr>
      </w:pPr>
      <w:r w:rsidRPr="00C61843">
        <w:rPr>
          <w:rFonts w:ascii="Times New Roman" w:hAnsi="Times New Roman"/>
          <w:sz w:val="24"/>
          <w:szCs w:val="24"/>
        </w:rPr>
        <w:tab/>
      </w:r>
      <m:oMath>
        <m:sSubSup>
          <m:sSubSupPr>
            <m:ctrlPr>
              <w:rPr>
                <w:rFonts w:ascii="Cambria Math" w:hAnsi="Cambria Math"/>
                <w:i/>
              </w:rPr>
            </m:ctrlPr>
          </m:sSubSupPr>
          <m:e>
            <m:r>
              <w:rPr>
                <w:rFonts w:ascii="Cambria Math" w:hAnsi="Cambria Math"/>
              </w:rPr>
              <m:t>E</m:t>
            </m:r>
          </m:e>
          <m:sub>
            <m:r>
              <w:rPr>
                <w:rFonts w:ascii="Cambria Math" w:hAnsi="Cambria Math"/>
              </w:rPr>
              <m:t>cr,i</m:t>
            </m:r>
          </m:sub>
          <m:sup>
            <m:r>
              <w:rPr>
                <w:rFonts w:ascii="Cambria Math" w:hAnsi="Cambria Math"/>
              </w:rPr>
              <m:t>TR</m:t>
            </m:r>
          </m:sup>
        </m:sSubSup>
      </m:oMath>
      <w:r w:rsidRPr="00C61843">
        <w:rPr>
          <w:rFonts w:ascii="Times New Roman" w:hAnsi="Times New Roman"/>
          <w:sz w:val="24"/>
          <w:szCs w:val="24"/>
        </w:rPr>
        <w:t xml:space="preserve"> – cantitatea de energie electrică</w:t>
      </w:r>
      <w:r w:rsidR="00576CFE" w:rsidRPr="00C61843">
        <w:rPr>
          <w:rFonts w:ascii="Times New Roman" w:hAnsi="Times New Roman"/>
          <w:sz w:val="24"/>
          <w:szCs w:val="24"/>
        </w:rPr>
        <w:t>,</w:t>
      </w:r>
      <w:r w:rsidRPr="00C61843">
        <w:rPr>
          <w:rFonts w:ascii="Times New Roman" w:hAnsi="Times New Roman"/>
          <w:sz w:val="24"/>
          <w:szCs w:val="24"/>
        </w:rPr>
        <w:t xml:space="preserve"> achiziţionată </w:t>
      </w:r>
      <w:r w:rsidR="002046C0" w:rsidRPr="00C61843">
        <w:rPr>
          <w:rFonts w:ascii="Times New Roman" w:hAnsi="Times New Roman"/>
          <w:sz w:val="24"/>
          <w:szCs w:val="24"/>
        </w:rPr>
        <w:t xml:space="preserve">de către FUI </w:t>
      </w:r>
      <w:r w:rsidRPr="00C61843">
        <w:rPr>
          <w:rFonts w:ascii="Times New Roman" w:hAnsi="Times New Roman"/>
          <w:sz w:val="24"/>
          <w:szCs w:val="24"/>
        </w:rPr>
        <w:t xml:space="preserve">prin contracte reglementate </w:t>
      </w:r>
      <w:r w:rsidR="00611F9D" w:rsidRPr="00C61843">
        <w:rPr>
          <w:rFonts w:ascii="Times New Roman" w:hAnsi="Times New Roman"/>
          <w:sz w:val="24"/>
          <w:szCs w:val="24"/>
        </w:rPr>
        <w:t>î</w:t>
      </w:r>
      <w:r w:rsidR="002046C0" w:rsidRPr="00C61843">
        <w:rPr>
          <w:rFonts w:ascii="Times New Roman" w:hAnsi="Times New Roman"/>
          <w:sz w:val="24"/>
          <w:szCs w:val="24"/>
        </w:rPr>
        <w:t xml:space="preserve">ncheiate </w:t>
      </w:r>
      <w:r w:rsidR="00611F9D" w:rsidRPr="00C61843">
        <w:rPr>
          <w:rFonts w:ascii="Times New Roman" w:hAnsi="Times New Roman"/>
          <w:sz w:val="24"/>
          <w:szCs w:val="24"/>
        </w:rPr>
        <w:t>î</w:t>
      </w:r>
      <w:r w:rsidR="002046C0" w:rsidRPr="00C61843">
        <w:rPr>
          <w:rFonts w:ascii="Times New Roman" w:hAnsi="Times New Roman"/>
          <w:sz w:val="24"/>
          <w:szCs w:val="24"/>
        </w:rPr>
        <w:t>n baza deciziilor ANRE</w:t>
      </w:r>
      <w:r w:rsidR="00576CFE" w:rsidRPr="00C61843">
        <w:rPr>
          <w:rFonts w:ascii="Times New Roman" w:hAnsi="Times New Roman"/>
          <w:sz w:val="24"/>
          <w:szCs w:val="24"/>
        </w:rPr>
        <w:t>,</w:t>
      </w:r>
      <w:r w:rsidR="002046C0" w:rsidRPr="00C61843">
        <w:rPr>
          <w:rFonts w:ascii="Times New Roman" w:hAnsi="Times New Roman"/>
          <w:sz w:val="24"/>
          <w:szCs w:val="24"/>
        </w:rPr>
        <w:t xml:space="preserve"> aferent</w:t>
      </w:r>
      <w:r w:rsidR="00611F9D" w:rsidRPr="00C61843">
        <w:rPr>
          <w:rFonts w:ascii="Times New Roman" w:hAnsi="Times New Roman"/>
          <w:sz w:val="24"/>
          <w:szCs w:val="24"/>
        </w:rPr>
        <w:t>ă</w:t>
      </w:r>
      <w:r w:rsidR="002046C0" w:rsidRPr="00C61843">
        <w:rPr>
          <w:rFonts w:ascii="Times New Roman" w:hAnsi="Times New Roman"/>
          <w:sz w:val="24"/>
          <w:szCs w:val="24"/>
        </w:rPr>
        <w:t xml:space="preserve"> zonei</w:t>
      </w:r>
      <w:r w:rsidRPr="00C61843">
        <w:rPr>
          <w:rFonts w:ascii="Times New Roman" w:hAnsi="Times New Roman"/>
          <w:sz w:val="24"/>
          <w:szCs w:val="24"/>
        </w:rPr>
        <w:t xml:space="preserve"> de reţea i</w:t>
      </w:r>
      <w:r w:rsidR="00587286">
        <w:rPr>
          <w:rFonts w:ascii="Times New Roman" w:hAnsi="Times New Roman"/>
          <w:sz w:val="24"/>
          <w:szCs w:val="24"/>
        </w:rPr>
        <w:t xml:space="preserve"> [MWh]</w:t>
      </w:r>
      <w:r w:rsidRPr="00C61843">
        <w:rPr>
          <w:rFonts w:ascii="Times New Roman" w:hAnsi="Times New Roman"/>
          <w:sz w:val="24"/>
          <w:szCs w:val="24"/>
        </w:rPr>
        <w:t>;</w:t>
      </w:r>
    </w:p>
    <w:p w14:paraId="1843C163" w14:textId="307FEDE6" w:rsidR="00FF5C41" w:rsidRDefault="004566A0" w:rsidP="004566A0">
      <w:pPr>
        <w:tabs>
          <w:tab w:val="left" w:pos="851"/>
        </w:tabs>
        <w:spacing w:after="120" w:line="360" w:lineRule="auto"/>
        <w:jc w:val="both"/>
        <w:rPr>
          <w:rFonts w:ascii="Times New Roman" w:hAnsi="Times New Roman"/>
          <w:sz w:val="24"/>
          <w:szCs w:val="24"/>
        </w:rPr>
      </w:pPr>
      <w:r w:rsidRPr="00A41F89">
        <w:rPr>
          <w:rFonts w:ascii="Times New Roman" w:hAnsi="Times New Roman"/>
          <w:sz w:val="24"/>
          <w:szCs w:val="24"/>
        </w:rPr>
        <w:tab/>
      </w:r>
      <m:oMath>
        <m:sSubSup>
          <m:sSubSupPr>
            <m:ctrlPr>
              <w:rPr>
                <w:rFonts w:ascii="Cambria Math" w:hAnsi="Cambria Math"/>
                <w:i/>
              </w:rPr>
            </m:ctrlPr>
          </m:sSubSupPr>
          <m:e>
            <m:r>
              <w:rPr>
                <w:rFonts w:ascii="Cambria Math" w:hAnsi="Cambria Math"/>
              </w:rPr>
              <m:t>p</m:t>
            </m:r>
          </m:e>
          <m:sub>
            <m:r>
              <w:rPr>
                <w:rFonts w:ascii="Cambria Math" w:hAnsi="Cambria Math"/>
              </w:rPr>
              <m:t>achcc,i</m:t>
            </m:r>
          </m:sub>
          <m:sup>
            <m:r>
              <w:rPr>
                <w:rFonts w:ascii="Cambria Math" w:hAnsi="Cambria Math"/>
              </w:rPr>
              <m:t>TR</m:t>
            </m:r>
          </m:sup>
        </m:sSubSup>
      </m:oMath>
      <w:r w:rsidRPr="00F34B7A">
        <w:rPr>
          <w:rFonts w:ascii="Times New Roman" w:hAnsi="Times New Roman"/>
          <w:sz w:val="24"/>
          <w:szCs w:val="24"/>
        </w:rPr>
        <w:t xml:space="preserve"> –</w:t>
      </w:r>
      <w:r w:rsidR="007A37F5" w:rsidRPr="00F34B7A">
        <w:rPr>
          <w:rFonts w:ascii="Times New Roman" w:hAnsi="Times New Roman"/>
          <w:sz w:val="24"/>
          <w:szCs w:val="24"/>
        </w:rPr>
        <w:t xml:space="preserve"> </w:t>
      </w:r>
      <w:r w:rsidRPr="00F34B7A">
        <w:rPr>
          <w:rFonts w:ascii="Times New Roman" w:hAnsi="Times New Roman"/>
          <w:sz w:val="24"/>
          <w:szCs w:val="24"/>
        </w:rPr>
        <w:t>preţul mediu ponderat al e</w:t>
      </w:r>
      <w:r w:rsidR="00982DB6" w:rsidRPr="00F34B7A">
        <w:rPr>
          <w:rFonts w:ascii="Times New Roman" w:hAnsi="Times New Roman"/>
          <w:sz w:val="24"/>
          <w:szCs w:val="24"/>
        </w:rPr>
        <w:t>nergiei electrice achiziţionat</w:t>
      </w:r>
      <w:r w:rsidR="00AA68A7" w:rsidRPr="00F34B7A">
        <w:rPr>
          <w:rFonts w:ascii="Times New Roman" w:hAnsi="Times New Roman"/>
          <w:sz w:val="24"/>
          <w:szCs w:val="24"/>
        </w:rPr>
        <w:t>e</w:t>
      </w:r>
      <w:r w:rsidRPr="00F34B7A">
        <w:rPr>
          <w:rFonts w:ascii="Times New Roman" w:hAnsi="Times New Roman"/>
          <w:sz w:val="24"/>
          <w:szCs w:val="24"/>
        </w:rPr>
        <w:t xml:space="preserve"> </w:t>
      </w:r>
      <w:r w:rsidR="00297A3A" w:rsidRPr="00F34B7A">
        <w:rPr>
          <w:rFonts w:ascii="Times New Roman" w:hAnsi="Times New Roman"/>
          <w:sz w:val="24"/>
          <w:szCs w:val="24"/>
        </w:rPr>
        <w:t xml:space="preserve">de către operatorul economic care are și calitatea de FUI în zona de reţea i, </w:t>
      </w:r>
      <w:r w:rsidRPr="008B3BD7">
        <w:rPr>
          <w:rFonts w:ascii="Times New Roman" w:hAnsi="Times New Roman"/>
          <w:sz w:val="24"/>
          <w:szCs w:val="24"/>
        </w:rPr>
        <w:t>prin cont</w:t>
      </w:r>
      <w:r w:rsidR="00A94E85" w:rsidRPr="008B3BD7">
        <w:rPr>
          <w:rFonts w:ascii="Times New Roman" w:hAnsi="Times New Roman"/>
          <w:sz w:val="24"/>
          <w:szCs w:val="24"/>
        </w:rPr>
        <w:t>ra</w:t>
      </w:r>
      <w:r w:rsidR="003C2362" w:rsidRPr="008B3BD7">
        <w:rPr>
          <w:rFonts w:ascii="Times New Roman" w:hAnsi="Times New Roman"/>
          <w:sz w:val="24"/>
          <w:szCs w:val="24"/>
        </w:rPr>
        <w:t>cte bilaterale încheiate pe pieț</w:t>
      </w:r>
      <w:r w:rsidR="00A94E85" w:rsidRPr="008B3BD7">
        <w:rPr>
          <w:rFonts w:ascii="Times New Roman" w:hAnsi="Times New Roman"/>
          <w:sz w:val="24"/>
          <w:szCs w:val="24"/>
        </w:rPr>
        <w:t>ele centralizate administrate de OPCOM</w:t>
      </w:r>
      <w:r w:rsidRPr="008B3BD7">
        <w:rPr>
          <w:rFonts w:ascii="Times New Roman" w:hAnsi="Times New Roman"/>
          <w:sz w:val="24"/>
          <w:szCs w:val="24"/>
        </w:rPr>
        <w:t xml:space="preserve">, </w:t>
      </w:r>
      <w:r w:rsidR="006254EB" w:rsidRPr="008B3BD7">
        <w:rPr>
          <w:rFonts w:ascii="Times New Roman" w:hAnsi="Times New Roman"/>
          <w:sz w:val="24"/>
          <w:szCs w:val="24"/>
        </w:rPr>
        <w:t xml:space="preserve">după data </w:t>
      </w:r>
      <w:r w:rsidR="000630DF" w:rsidRPr="008B3BD7">
        <w:rPr>
          <w:rFonts w:ascii="Times New Roman" w:hAnsi="Times New Roman"/>
          <w:sz w:val="24"/>
          <w:szCs w:val="24"/>
        </w:rPr>
        <w:t>de 11 decembrie 2019</w:t>
      </w:r>
      <w:r w:rsidR="00587286" w:rsidRPr="008B3BD7">
        <w:rPr>
          <w:rFonts w:ascii="Times New Roman" w:hAnsi="Times New Roman"/>
          <w:sz w:val="24"/>
          <w:szCs w:val="24"/>
        </w:rPr>
        <w:t xml:space="preserve"> până la intrarea î</w:t>
      </w:r>
      <w:r w:rsidR="00FF5C41" w:rsidRPr="008B3BD7">
        <w:rPr>
          <w:rFonts w:ascii="Times New Roman" w:hAnsi="Times New Roman"/>
          <w:sz w:val="24"/>
          <w:szCs w:val="24"/>
        </w:rPr>
        <w:t xml:space="preserve">n vigoare a </w:t>
      </w:r>
      <w:r w:rsidR="00594BF5" w:rsidRPr="00CC68A0">
        <w:rPr>
          <w:rFonts w:ascii="Times New Roman" w:hAnsi="Times New Roman"/>
          <w:sz w:val="24"/>
          <w:szCs w:val="24"/>
        </w:rPr>
        <w:t xml:space="preserve">OUG nr. </w:t>
      </w:r>
      <w:r w:rsidR="000F4236" w:rsidRPr="00CC68A0">
        <w:rPr>
          <w:rFonts w:ascii="Times New Roman" w:hAnsi="Times New Roman"/>
          <w:sz w:val="24"/>
          <w:szCs w:val="24"/>
        </w:rPr>
        <w:t>74/2020</w:t>
      </w:r>
      <w:r w:rsidR="006254EB" w:rsidRPr="00CC68A0">
        <w:rPr>
          <w:rFonts w:ascii="Times New Roman" w:hAnsi="Times New Roman"/>
          <w:sz w:val="24"/>
          <w:szCs w:val="24"/>
        </w:rPr>
        <w:t>,</w:t>
      </w:r>
      <w:r w:rsidR="00D75AE6" w:rsidRPr="00CC68A0">
        <w:rPr>
          <w:rFonts w:ascii="Times New Roman" w:hAnsi="Times New Roman"/>
          <w:sz w:val="24"/>
          <w:szCs w:val="24"/>
        </w:rPr>
        <w:t xml:space="preserve"> </w:t>
      </w:r>
      <w:r w:rsidR="00B411DD" w:rsidRPr="00CC68A0">
        <w:rPr>
          <w:rFonts w:ascii="Times New Roman" w:hAnsi="Times New Roman"/>
          <w:sz w:val="24"/>
          <w:szCs w:val="24"/>
        </w:rPr>
        <w:t xml:space="preserve">cu livrare în </w:t>
      </w:r>
      <w:r w:rsidR="00C61843" w:rsidRPr="00CC68A0">
        <w:rPr>
          <w:rFonts w:ascii="Times New Roman" w:hAnsi="Times New Roman"/>
          <w:sz w:val="24"/>
          <w:szCs w:val="24"/>
        </w:rPr>
        <w:t>perioada 1 iulie – 31 decembrie</w:t>
      </w:r>
      <w:r w:rsidR="009327E0" w:rsidRPr="00CC68A0">
        <w:rPr>
          <w:rFonts w:ascii="Times New Roman" w:hAnsi="Times New Roman"/>
          <w:sz w:val="24"/>
          <w:szCs w:val="24"/>
        </w:rPr>
        <w:t xml:space="preserve"> 2020</w:t>
      </w:r>
      <w:r w:rsidR="009918C4" w:rsidRPr="00CC68A0">
        <w:rPr>
          <w:rFonts w:ascii="Times New Roman" w:hAnsi="Times New Roman"/>
          <w:sz w:val="24"/>
          <w:szCs w:val="24"/>
        </w:rPr>
        <w:t>, comunicat de că</w:t>
      </w:r>
      <w:r w:rsidR="00DE291B" w:rsidRPr="00CC68A0">
        <w:rPr>
          <w:rFonts w:ascii="Times New Roman" w:hAnsi="Times New Roman"/>
          <w:sz w:val="24"/>
          <w:szCs w:val="24"/>
        </w:rPr>
        <w:t>tre OPCOM</w:t>
      </w:r>
      <w:r w:rsidR="00587286">
        <w:rPr>
          <w:rFonts w:ascii="Times New Roman" w:hAnsi="Times New Roman"/>
          <w:sz w:val="24"/>
          <w:szCs w:val="24"/>
        </w:rPr>
        <w:t xml:space="preserve"> </w:t>
      </w:r>
      <w:r w:rsidR="00587286">
        <w:rPr>
          <w:rFonts w:ascii="Times New Roman" w:hAnsi="Times New Roman"/>
          <w:sz w:val="24"/>
          <w:szCs w:val="24"/>
          <w:lang w:val="en-GB"/>
        </w:rPr>
        <w:t>[lei/MWh]</w:t>
      </w:r>
      <w:r w:rsidR="0024577D" w:rsidRPr="00F34B7A">
        <w:rPr>
          <w:rFonts w:ascii="Times New Roman" w:hAnsi="Times New Roman"/>
          <w:sz w:val="24"/>
          <w:szCs w:val="24"/>
        </w:rPr>
        <w:t>;</w:t>
      </w:r>
      <w:r w:rsidR="009C4524">
        <w:rPr>
          <w:rFonts w:ascii="Times New Roman" w:hAnsi="Times New Roman"/>
          <w:sz w:val="24"/>
          <w:szCs w:val="24"/>
        </w:rPr>
        <w:t xml:space="preserve"> </w:t>
      </w:r>
    </w:p>
    <w:p w14:paraId="429D734F" w14:textId="2F362701" w:rsidR="00FF5C41" w:rsidRPr="0067398F" w:rsidRDefault="00FF5C41" w:rsidP="004566A0">
      <w:pPr>
        <w:tabs>
          <w:tab w:val="left" w:pos="851"/>
        </w:tabs>
        <w:spacing w:after="120" w:line="360" w:lineRule="auto"/>
        <w:jc w:val="both"/>
        <w:rPr>
          <w:rFonts w:ascii="Times New Roman" w:hAnsi="Times New Roman"/>
          <w:lang w:val="en-GB"/>
        </w:rPr>
      </w:pPr>
      <w:r>
        <w:rPr>
          <w:rFonts w:ascii="Times New Roman" w:hAnsi="Times New Roman"/>
        </w:rPr>
        <w:lastRenderedPageBreak/>
        <w:tab/>
      </w:r>
      <m:oMath>
        <m:sSubSup>
          <m:sSubSupPr>
            <m:ctrlPr>
              <w:rPr>
                <w:rFonts w:ascii="Cambria Math" w:hAnsi="Cambria Math"/>
                <w:i/>
              </w:rPr>
            </m:ctrlPr>
          </m:sSubSupPr>
          <m:e>
            <m:r>
              <w:rPr>
                <w:rFonts w:ascii="Cambria Math" w:hAnsi="Cambria Math"/>
              </w:rPr>
              <m:t>E</m:t>
            </m:r>
          </m:e>
          <m:sub>
            <m:r>
              <w:rPr>
                <w:rFonts w:ascii="Cambria Math" w:hAnsi="Cambria Math"/>
              </w:rPr>
              <m:t>cc,i</m:t>
            </m:r>
          </m:sub>
          <m:sup>
            <m:r>
              <w:rPr>
                <w:rFonts w:ascii="Cambria Math" w:hAnsi="Cambria Math"/>
              </w:rPr>
              <m:t>TR</m:t>
            </m:r>
          </m:sup>
        </m:sSubSup>
      </m:oMath>
      <w:r>
        <w:rPr>
          <w:rFonts w:ascii="Times New Roman" w:hAnsi="Times New Roman"/>
        </w:rPr>
        <w:t xml:space="preserve"> –</w:t>
      </w:r>
      <w:r w:rsidR="00587286">
        <w:rPr>
          <w:rFonts w:ascii="Times New Roman" w:hAnsi="Times New Roman"/>
        </w:rPr>
        <w:t xml:space="preserve"> cantitatea de energie electrică achiziționată de către FUI din pieț</w:t>
      </w:r>
      <w:r>
        <w:rPr>
          <w:rFonts w:ascii="Times New Roman" w:hAnsi="Times New Roman"/>
        </w:rPr>
        <w:t>ele centralizate administrate de OPCOM  pen</w:t>
      </w:r>
      <w:r w:rsidR="00587286">
        <w:rPr>
          <w:rFonts w:ascii="Times New Roman" w:hAnsi="Times New Roman"/>
        </w:rPr>
        <w:t>tru asigurarea consumului clienților casnici pentru care</w:t>
      </w:r>
      <w:r>
        <w:rPr>
          <w:rFonts w:ascii="Times New Roman" w:hAnsi="Times New Roman"/>
        </w:rPr>
        <w:t xml:space="preserve"> </w:t>
      </w:r>
      <w:r w:rsidR="00587286">
        <w:rPr>
          <w:rFonts w:ascii="Times New Roman" w:hAnsi="Times New Roman"/>
        </w:rPr>
        <w:t xml:space="preserve">aplică </w:t>
      </w:r>
      <w:r>
        <w:rPr>
          <w:rFonts w:ascii="Times New Roman" w:hAnsi="Times New Roman"/>
        </w:rPr>
        <w:t>tarife reglementate</w:t>
      </w:r>
      <w:r w:rsidR="00587286">
        <w:rPr>
          <w:rFonts w:ascii="Times New Roman" w:hAnsi="Times New Roman"/>
        </w:rPr>
        <w:t>,</w:t>
      </w:r>
      <w:r>
        <w:rPr>
          <w:rFonts w:ascii="Times New Roman" w:hAnsi="Times New Roman"/>
        </w:rPr>
        <w:t xml:space="preserve"> aferent perioadei 1 iulie – 31 decembrie 2020</w:t>
      </w:r>
      <w:r w:rsidR="00B46F78">
        <w:rPr>
          <w:rFonts w:ascii="Times New Roman" w:hAnsi="Times New Roman"/>
        </w:rPr>
        <w:t xml:space="preserve"> [MWh]</w:t>
      </w:r>
      <w:r w:rsidR="0067398F">
        <w:rPr>
          <w:rFonts w:ascii="Times New Roman" w:hAnsi="Times New Roman"/>
          <w:lang w:val="en-GB"/>
        </w:rPr>
        <w:t>;</w:t>
      </w:r>
    </w:p>
    <w:p w14:paraId="0F91773F" w14:textId="67A4BB0D" w:rsidR="00FF5C41" w:rsidRPr="00587286" w:rsidRDefault="00587286" w:rsidP="004566A0">
      <w:pPr>
        <w:tabs>
          <w:tab w:val="left" w:pos="851"/>
        </w:tabs>
        <w:spacing w:after="120" w:line="360" w:lineRule="auto"/>
        <w:jc w:val="both"/>
        <w:rPr>
          <w:rFonts w:ascii="Times New Roman" w:hAnsi="Times New Roman"/>
        </w:rPr>
      </w:pPr>
      <w:r>
        <w:rPr>
          <w:rFonts w:ascii="Times New Roman" w:hAnsi="Times New Roman"/>
        </w:rPr>
        <w:tab/>
      </w:r>
      <m:oMath>
        <m:sSubSup>
          <m:sSubSupPr>
            <m:ctrlPr>
              <w:rPr>
                <w:rFonts w:ascii="Cambria Math" w:hAnsi="Cambria Math"/>
                <w:i/>
              </w:rPr>
            </m:ctrlPr>
          </m:sSubSupPr>
          <m:e>
            <m:r>
              <w:rPr>
                <w:rFonts w:ascii="Cambria Math" w:hAnsi="Cambria Math"/>
              </w:rPr>
              <m:t>p</m:t>
            </m:r>
          </m:e>
          <m:sub>
            <m:r>
              <w:rPr>
                <w:rFonts w:ascii="Cambria Math" w:hAnsi="Cambria Math"/>
              </w:rPr>
              <m:t xml:space="preserve">achpzu,i </m:t>
            </m:r>
          </m:sub>
          <m:sup>
            <m:r>
              <w:rPr>
                <w:rFonts w:ascii="Cambria Math" w:hAnsi="Cambria Math"/>
              </w:rPr>
              <m:t>TR</m:t>
            </m:r>
          </m:sup>
        </m:sSubSup>
      </m:oMath>
      <w:r w:rsidR="008B3BD7">
        <w:rPr>
          <w:rFonts w:ascii="Times New Roman" w:hAnsi="Times New Roman"/>
        </w:rPr>
        <w:t>- preț</w:t>
      </w:r>
      <w:r>
        <w:rPr>
          <w:rFonts w:ascii="Times New Roman" w:hAnsi="Times New Roman"/>
        </w:rPr>
        <w:t>ul mediu</w:t>
      </w:r>
      <w:r w:rsidR="00FF5C41">
        <w:rPr>
          <w:rFonts w:ascii="Times New Roman" w:hAnsi="Times New Roman"/>
        </w:rPr>
        <w:t xml:space="preserve"> </w:t>
      </w:r>
      <w:r>
        <w:rPr>
          <w:rFonts w:ascii="Times New Roman" w:hAnsi="Times New Roman"/>
        </w:rPr>
        <w:t>al PZU pentru perioada cuprinsă între data de 1 ianuarie 2020 și data intrării în vigoare a preze</w:t>
      </w:r>
      <w:r w:rsidR="0067398F">
        <w:rPr>
          <w:rFonts w:ascii="Times New Roman" w:hAnsi="Times New Roman"/>
        </w:rPr>
        <w:t>ntei metodologii, determinat luând în cons</w:t>
      </w:r>
      <w:r>
        <w:rPr>
          <w:rFonts w:ascii="Times New Roman" w:hAnsi="Times New Roman"/>
        </w:rPr>
        <w:t>i</w:t>
      </w:r>
      <w:r w:rsidR="008B3BD7">
        <w:rPr>
          <w:rFonts w:ascii="Times New Roman" w:hAnsi="Times New Roman"/>
        </w:rPr>
        <w:t>derare prețul de î</w:t>
      </w:r>
      <w:r w:rsidR="0067398F">
        <w:rPr>
          <w:rFonts w:ascii="Times New Roman" w:hAnsi="Times New Roman"/>
        </w:rPr>
        <w:t>nchidere al pieței ș</w:t>
      </w:r>
      <w:r>
        <w:rPr>
          <w:rFonts w:ascii="Times New Roman" w:hAnsi="Times New Roman"/>
        </w:rPr>
        <w:t xml:space="preserve">i </w:t>
      </w:r>
      <w:r w:rsidR="008B3BD7">
        <w:rPr>
          <w:rFonts w:ascii="Times New Roman" w:hAnsi="Times New Roman"/>
        </w:rPr>
        <w:t xml:space="preserve">cantitatea de </w:t>
      </w:r>
      <w:r w:rsidR="0067398F">
        <w:rPr>
          <w:rFonts w:ascii="Times New Roman" w:hAnsi="Times New Roman"/>
        </w:rPr>
        <w:t>energie electrică tranzacționată î</w:t>
      </w:r>
      <w:r>
        <w:rPr>
          <w:rFonts w:ascii="Times New Roman" w:hAnsi="Times New Roman"/>
        </w:rPr>
        <w:t>n fiecare ora</w:t>
      </w:r>
      <w:r w:rsidR="0067398F">
        <w:rPr>
          <w:rFonts w:ascii="Times New Roman" w:hAnsi="Times New Roman"/>
        </w:rPr>
        <w:t xml:space="preserve"> din perioada de calcul</w:t>
      </w:r>
      <w:r w:rsidR="00B46F78">
        <w:rPr>
          <w:rFonts w:ascii="Times New Roman" w:hAnsi="Times New Roman"/>
        </w:rPr>
        <w:t>, comunicat de OPCOM [lei/MWh]</w:t>
      </w:r>
      <w:r w:rsidR="0067398F">
        <w:rPr>
          <w:rFonts w:ascii="Times New Roman" w:hAnsi="Times New Roman"/>
        </w:rPr>
        <w:t>;</w:t>
      </w:r>
    </w:p>
    <w:p w14:paraId="10DC4F99" w14:textId="77777777" w:rsidR="004566A0" w:rsidRPr="00576CFE" w:rsidRDefault="004566A0" w:rsidP="00786ED3">
      <w:pPr>
        <w:tabs>
          <w:tab w:val="left" w:pos="851"/>
        </w:tabs>
        <w:spacing w:after="120" w:line="360" w:lineRule="auto"/>
        <w:jc w:val="both"/>
      </w:pPr>
      <w:r w:rsidRPr="00A850D9">
        <w:rPr>
          <w:rFonts w:ascii="Times New Roman" w:hAnsi="Times New Roman"/>
          <w:sz w:val="24"/>
          <w:szCs w:val="24"/>
        </w:rPr>
        <w:tab/>
      </w:r>
      <m:oMath>
        <m:sSubSup>
          <m:sSubSupPr>
            <m:ctrlPr>
              <w:rPr>
                <w:rFonts w:ascii="Cambria Math" w:hAnsi="Cambria Math"/>
                <w:i/>
              </w:rPr>
            </m:ctrlPr>
          </m:sSubSupPr>
          <m:e>
            <m:r>
              <w:rPr>
                <w:rFonts w:ascii="Cambria Math" w:hAnsi="Cambria Math"/>
              </w:rPr>
              <m:t>E</m:t>
            </m:r>
          </m:e>
          <m:sub>
            <m:r>
              <w:rPr>
                <w:rFonts w:ascii="Cambria Math" w:hAnsi="Cambria Math"/>
              </w:rPr>
              <m:t>p,i</m:t>
            </m:r>
          </m:sub>
          <m:sup>
            <m:r>
              <w:rPr>
                <w:rFonts w:ascii="Cambria Math" w:hAnsi="Cambria Math"/>
              </w:rPr>
              <m:t>TR</m:t>
            </m:r>
          </m:sup>
        </m:sSubSup>
      </m:oMath>
      <w:r w:rsidRPr="00A850D9">
        <w:rPr>
          <w:rFonts w:ascii="Times New Roman" w:hAnsi="Times New Roman"/>
          <w:sz w:val="24"/>
          <w:szCs w:val="24"/>
        </w:rPr>
        <w:t xml:space="preserve"> – </w:t>
      </w:r>
      <w:r w:rsidR="00D37D46">
        <w:rPr>
          <w:rFonts w:ascii="Times New Roman" w:hAnsi="Times New Roman"/>
          <w:sz w:val="24"/>
          <w:szCs w:val="24"/>
        </w:rPr>
        <w:t xml:space="preserve">necesarul de </w:t>
      </w:r>
      <w:r w:rsidRPr="00A850D9">
        <w:rPr>
          <w:rFonts w:ascii="Times New Roman" w:hAnsi="Times New Roman"/>
          <w:sz w:val="24"/>
          <w:szCs w:val="24"/>
        </w:rPr>
        <w:t xml:space="preserve">consum </w:t>
      </w:r>
      <w:r w:rsidR="009918C4">
        <w:rPr>
          <w:rFonts w:ascii="Times New Roman" w:hAnsi="Times New Roman"/>
          <w:sz w:val="24"/>
          <w:szCs w:val="24"/>
        </w:rPr>
        <w:t xml:space="preserve"> al clienţilor casnici ai </w:t>
      </w:r>
      <w:r w:rsidRPr="00A850D9">
        <w:rPr>
          <w:rFonts w:ascii="Times New Roman" w:hAnsi="Times New Roman"/>
          <w:sz w:val="24"/>
          <w:szCs w:val="24"/>
        </w:rPr>
        <w:t xml:space="preserve">FUI din zona de reţea i, previzionat pentru </w:t>
      </w:r>
      <w:r w:rsidR="00C61843">
        <w:rPr>
          <w:rFonts w:ascii="Times New Roman" w:hAnsi="Times New Roman"/>
          <w:sz w:val="24"/>
          <w:szCs w:val="24"/>
        </w:rPr>
        <w:t>perioada 1 iulie – 31 decembrie</w:t>
      </w:r>
      <w:r w:rsidR="009327E0">
        <w:rPr>
          <w:rFonts w:ascii="Times New Roman" w:hAnsi="Times New Roman"/>
          <w:sz w:val="24"/>
          <w:szCs w:val="24"/>
        </w:rPr>
        <w:t xml:space="preserve"> 2020</w:t>
      </w:r>
      <w:r w:rsidRPr="00A850D9">
        <w:rPr>
          <w:rFonts w:ascii="Times New Roman" w:hAnsi="Times New Roman"/>
          <w:sz w:val="24"/>
          <w:szCs w:val="24"/>
        </w:rPr>
        <w:t xml:space="preserve"> [MWh]</w:t>
      </w:r>
      <w:r w:rsidR="006254EB">
        <w:rPr>
          <w:rFonts w:ascii="Times New Roman" w:hAnsi="Times New Roman"/>
          <w:sz w:val="24"/>
          <w:szCs w:val="24"/>
        </w:rPr>
        <w:t>.</w:t>
      </w:r>
      <w:r w:rsidRPr="00A67578">
        <w:rPr>
          <w:rFonts w:ascii="Times New Roman" w:hAnsi="Times New Roman"/>
          <w:sz w:val="24"/>
          <w:szCs w:val="24"/>
        </w:rPr>
        <w:tab/>
      </w:r>
    </w:p>
    <w:p w14:paraId="6EE65242" w14:textId="697DDE0B" w:rsidR="00947252" w:rsidRDefault="00947252" w:rsidP="00947252">
      <w:pPr>
        <w:tabs>
          <w:tab w:val="left" w:pos="851"/>
        </w:tabs>
        <w:spacing w:after="120" w:line="360" w:lineRule="auto"/>
        <w:jc w:val="both"/>
        <w:rPr>
          <w:rFonts w:ascii="Times New Roman" w:hAnsi="Times New Roman"/>
          <w:sz w:val="24"/>
          <w:szCs w:val="24"/>
        </w:rPr>
      </w:pPr>
      <w:r w:rsidRPr="00C61843">
        <w:rPr>
          <w:rFonts w:ascii="Times New Roman" w:hAnsi="Times New Roman"/>
          <w:sz w:val="24"/>
          <w:szCs w:val="24"/>
        </w:rPr>
        <w:t xml:space="preserve">(2)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achcr,i</m:t>
            </m:r>
          </m:sub>
          <m:sup>
            <m:r>
              <w:rPr>
                <w:rFonts w:ascii="Cambria Math" w:hAnsi="Cambria Math"/>
                <w:sz w:val="24"/>
                <w:szCs w:val="24"/>
              </w:rPr>
              <m:t>TR</m:t>
            </m:r>
          </m:sup>
        </m:sSubSup>
      </m:oMath>
      <w:r w:rsidR="0067398F">
        <w:rPr>
          <w:rFonts w:ascii="Times New Roman" w:hAnsi="Times New Roman"/>
          <w:sz w:val="24"/>
          <w:szCs w:val="24"/>
        </w:rPr>
        <w:t xml:space="preserve"> se determină ca medie a preț</w:t>
      </w:r>
      <w:r w:rsidR="00E63059" w:rsidRPr="00C61843">
        <w:rPr>
          <w:rFonts w:ascii="Times New Roman" w:hAnsi="Times New Roman"/>
          <w:sz w:val="24"/>
          <w:szCs w:val="24"/>
        </w:rPr>
        <w:t>urilor regle</w:t>
      </w:r>
      <w:r w:rsidR="0067398F">
        <w:rPr>
          <w:rFonts w:ascii="Times New Roman" w:hAnsi="Times New Roman"/>
          <w:sz w:val="24"/>
          <w:szCs w:val="24"/>
        </w:rPr>
        <w:t>mentate pentru energia electrică vândută pe bază de contracte reglementate de către producători, ponderate cu cantitățile de energie electrică</w:t>
      </w:r>
      <w:r w:rsidR="00E63059" w:rsidRPr="00C61843">
        <w:rPr>
          <w:rFonts w:ascii="Times New Roman" w:hAnsi="Times New Roman"/>
          <w:sz w:val="24"/>
          <w:szCs w:val="24"/>
        </w:rPr>
        <w:t xml:space="preserve"> alocate </w:t>
      </w:r>
      <w:r w:rsidR="00D75AE6" w:rsidRPr="00C61843">
        <w:rPr>
          <w:rFonts w:ascii="Times New Roman" w:hAnsi="Times New Roman"/>
          <w:sz w:val="24"/>
          <w:szCs w:val="24"/>
        </w:rPr>
        <w:t>FUI,</w:t>
      </w:r>
      <w:r w:rsidR="00E63059" w:rsidRPr="00C61843">
        <w:rPr>
          <w:rFonts w:ascii="Times New Roman" w:hAnsi="Times New Roman"/>
          <w:sz w:val="24"/>
          <w:szCs w:val="24"/>
        </w:rPr>
        <w:t xml:space="preserve"> </w:t>
      </w:r>
      <w:r w:rsidR="0067398F">
        <w:rPr>
          <w:rFonts w:ascii="Times New Roman" w:hAnsi="Times New Roman"/>
          <w:sz w:val="24"/>
          <w:szCs w:val="24"/>
        </w:rPr>
        <w:t>de la producă</w:t>
      </w:r>
      <w:r w:rsidR="008B3BD7">
        <w:rPr>
          <w:rFonts w:ascii="Times New Roman" w:hAnsi="Times New Roman"/>
          <w:sz w:val="24"/>
          <w:szCs w:val="24"/>
        </w:rPr>
        <w:t>tori,</w:t>
      </w:r>
      <w:r w:rsidR="00D75AE6" w:rsidRPr="00C61843">
        <w:rPr>
          <w:rFonts w:ascii="Times New Roman" w:hAnsi="Times New Roman"/>
          <w:sz w:val="24"/>
          <w:szCs w:val="24"/>
        </w:rPr>
        <w:t xml:space="preserve"> </w:t>
      </w:r>
      <w:r w:rsidR="0067398F">
        <w:rPr>
          <w:rFonts w:ascii="Times New Roman" w:hAnsi="Times New Roman"/>
          <w:sz w:val="24"/>
          <w:szCs w:val="24"/>
        </w:rPr>
        <w:t>prin decizie a preș</w:t>
      </w:r>
      <w:r w:rsidR="00E63059" w:rsidRPr="00C61843">
        <w:rPr>
          <w:rFonts w:ascii="Times New Roman" w:hAnsi="Times New Roman"/>
          <w:sz w:val="24"/>
          <w:szCs w:val="24"/>
        </w:rPr>
        <w:t>edintelui ANRE.</w:t>
      </w:r>
    </w:p>
    <w:p w14:paraId="14EE983A" w14:textId="362F0F64" w:rsidR="00E63059" w:rsidRPr="00F31EC1" w:rsidRDefault="00E63059" w:rsidP="00E63059">
      <w:pPr>
        <w:tabs>
          <w:tab w:val="left" w:pos="0"/>
        </w:tabs>
        <w:spacing w:after="120" w:line="360" w:lineRule="auto"/>
        <w:jc w:val="both"/>
        <w:rPr>
          <w:rFonts w:ascii="Times New Roman" w:hAnsi="Times New Roman"/>
          <w:sz w:val="24"/>
          <w:szCs w:val="24"/>
        </w:rPr>
      </w:pPr>
      <w:r>
        <w:rPr>
          <w:rFonts w:ascii="Times New Roman" w:hAnsi="Times New Roman"/>
          <w:sz w:val="24"/>
          <w:szCs w:val="24"/>
        </w:rPr>
        <w:t xml:space="preserve">(3) </w:t>
      </w:r>
      <w:r w:rsidR="0050086A">
        <w:rPr>
          <w:rFonts w:ascii="Times New Roman" w:hAnsi="Times New Roman"/>
          <w:noProof/>
          <w:sz w:val="24"/>
          <w:szCs w:val="24"/>
          <w:lang w:val="en-GB" w:eastAsia="en-GB"/>
        </w:rPr>
        <w:object w:dxaOrig="1440" w:dyaOrig="1440" w14:anchorId="6DAF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4.6pt;margin-top:38.7pt;width:98.9pt;height:36.45pt;z-index:251659264;mso-position-horizontal-relative:text;mso-position-vertical-relative:text">
            <v:imagedata r:id="rId8" o:title=""/>
            <w10:wrap type="square" side="right"/>
          </v:shape>
          <o:OLEObject Type="Embed" ProgID="Equation.3" ShapeID="_x0000_s1039" DrawAspect="Content" ObjectID="_1651428010" r:id="rId9"/>
        </w:object>
      </w:r>
      <w:r w:rsidRPr="00F31EC1">
        <w:rPr>
          <w:rFonts w:ascii="Times New Roman" w:hAnsi="Times New Roman"/>
          <w:sz w:val="24"/>
          <w:szCs w:val="24"/>
        </w:rPr>
        <w:t xml:space="preserve">Prețul reglementat pentru energia electrică vândută pe bază de contracte reglementate de către </w:t>
      </w:r>
      <w:r w:rsidR="00062CD0">
        <w:rPr>
          <w:rFonts w:ascii="Times New Roman" w:hAnsi="Times New Roman"/>
          <w:sz w:val="24"/>
          <w:szCs w:val="24"/>
        </w:rPr>
        <w:t>producători</w:t>
      </w:r>
      <w:r w:rsidRPr="00F31EC1">
        <w:rPr>
          <w:rFonts w:ascii="Times New Roman" w:hAnsi="Times New Roman"/>
          <w:sz w:val="24"/>
          <w:szCs w:val="24"/>
        </w:rPr>
        <w:t xml:space="preserve"> </w:t>
      </w:r>
      <w:r w:rsidR="00062CD0">
        <w:rPr>
          <w:rFonts w:ascii="Times New Roman" w:hAnsi="Times New Roman"/>
          <w:sz w:val="24"/>
          <w:szCs w:val="24"/>
        </w:rPr>
        <w:t>[</w:t>
      </w:r>
      <w:r w:rsidR="00062CD0" w:rsidRPr="00062CD0">
        <w:rPr>
          <w:rFonts w:ascii="Times New Roman" w:hAnsi="Times New Roman"/>
          <w:sz w:val="24"/>
          <w:szCs w:val="24"/>
        </w:rPr>
        <w:t>p</w:t>
      </w:r>
      <w:r w:rsidR="00062CD0" w:rsidRPr="00062CD0">
        <w:rPr>
          <w:rFonts w:ascii="Times New Roman" w:hAnsi="Times New Roman"/>
          <w:sz w:val="24"/>
          <w:szCs w:val="24"/>
          <w:vertAlign w:val="subscript"/>
        </w:rPr>
        <w:t>cr</w:t>
      </w:r>
      <w:r w:rsidR="00062CD0">
        <w:rPr>
          <w:rFonts w:ascii="Times New Roman" w:hAnsi="Times New Roman"/>
          <w:sz w:val="24"/>
          <w:szCs w:val="24"/>
        </w:rPr>
        <w:t>]</w:t>
      </w:r>
      <w:r w:rsidR="00062CD0" w:rsidRPr="00062CD0">
        <w:rPr>
          <w:rFonts w:ascii="Times New Roman" w:hAnsi="Times New Roman"/>
          <w:sz w:val="24"/>
          <w:szCs w:val="24"/>
        </w:rPr>
        <w:t xml:space="preserve"> </w:t>
      </w:r>
      <w:r w:rsidRPr="00F31EC1">
        <w:rPr>
          <w:rFonts w:ascii="Times New Roman" w:hAnsi="Times New Roman"/>
          <w:sz w:val="24"/>
          <w:szCs w:val="24"/>
        </w:rPr>
        <w:t xml:space="preserve">se determină </w:t>
      </w:r>
      <w:r w:rsidR="00062CD0">
        <w:rPr>
          <w:rFonts w:ascii="Times New Roman" w:hAnsi="Times New Roman"/>
          <w:sz w:val="24"/>
          <w:szCs w:val="24"/>
        </w:rPr>
        <w:t>pentru fiecare</w:t>
      </w:r>
      <w:r w:rsidR="00062CD0" w:rsidRPr="00F31EC1">
        <w:rPr>
          <w:rFonts w:ascii="Times New Roman" w:hAnsi="Times New Roman"/>
          <w:sz w:val="24"/>
          <w:szCs w:val="24"/>
        </w:rPr>
        <w:t xml:space="preserve"> </w:t>
      </w:r>
      <w:r w:rsidR="0067398F">
        <w:rPr>
          <w:rFonts w:ascii="Times New Roman" w:hAnsi="Times New Roman"/>
          <w:sz w:val="24"/>
          <w:szCs w:val="24"/>
        </w:rPr>
        <w:t>producă</w:t>
      </w:r>
      <w:r w:rsidR="00062CD0">
        <w:rPr>
          <w:rFonts w:ascii="Times New Roman" w:hAnsi="Times New Roman"/>
          <w:sz w:val="24"/>
          <w:szCs w:val="24"/>
        </w:rPr>
        <w:t xml:space="preserve">tor </w:t>
      </w:r>
      <w:r w:rsidRPr="00F31EC1">
        <w:rPr>
          <w:rFonts w:ascii="Times New Roman" w:hAnsi="Times New Roman"/>
          <w:sz w:val="24"/>
          <w:szCs w:val="24"/>
        </w:rPr>
        <w:t>prin aplicarea următoarei formule:</w:t>
      </w:r>
    </w:p>
    <w:p w14:paraId="2052B26D" w14:textId="77777777" w:rsidR="00062CD0" w:rsidRDefault="00062CD0" w:rsidP="00062CD0">
      <w:pPr>
        <w:tabs>
          <w:tab w:val="left" w:pos="0"/>
        </w:tabs>
        <w:spacing w:after="120" w:line="360" w:lineRule="auto"/>
        <w:ind w:left="720"/>
        <w:jc w:val="both"/>
        <w:rPr>
          <w:rFonts w:ascii="Times New Roman" w:hAnsi="Times New Roman"/>
          <w:sz w:val="24"/>
          <w:szCs w:val="24"/>
        </w:rPr>
      </w:pPr>
      <w:r>
        <w:rPr>
          <w:rFonts w:ascii="Times New Roman" w:hAnsi="Times New Roman"/>
          <w:sz w:val="24"/>
          <w:szCs w:val="24"/>
        </w:rPr>
        <w:t xml:space="preserve">[lei/MWh] </w:t>
      </w:r>
    </w:p>
    <w:p w14:paraId="1F93D2C5" w14:textId="77777777" w:rsidR="00062CD0" w:rsidRDefault="00062CD0" w:rsidP="00062CD0">
      <w:pPr>
        <w:tabs>
          <w:tab w:val="left" w:pos="0"/>
        </w:tabs>
        <w:spacing w:after="120" w:line="360" w:lineRule="auto"/>
        <w:ind w:left="720"/>
        <w:jc w:val="both"/>
        <w:rPr>
          <w:rFonts w:ascii="Times New Roman" w:hAnsi="Times New Roman"/>
          <w:sz w:val="24"/>
          <w:szCs w:val="24"/>
        </w:rPr>
      </w:pPr>
    </w:p>
    <w:p w14:paraId="05099AE0" w14:textId="77777777" w:rsidR="00E63059" w:rsidRPr="00F31EC1" w:rsidRDefault="00E63059" w:rsidP="008B3BD7">
      <w:pPr>
        <w:tabs>
          <w:tab w:val="left" w:pos="0"/>
        </w:tabs>
        <w:spacing w:after="120" w:line="360" w:lineRule="auto"/>
        <w:jc w:val="both"/>
        <w:rPr>
          <w:rFonts w:ascii="Times New Roman" w:hAnsi="Times New Roman"/>
          <w:sz w:val="24"/>
          <w:szCs w:val="24"/>
        </w:rPr>
      </w:pPr>
      <w:r w:rsidRPr="00F31EC1">
        <w:rPr>
          <w:rFonts w:ascii="Times New Roman" w:hAnsi="Times New Roman"/>
          <w:sz w:val="24"/>
          <w:szCs w:val="24"/>
        </w:rPr>
        <w:t>unde:</w:t>
      </w:r>
    </w:p>
    <w:p w14:paraId="5C87258A" w14:textId="09E9D367" w:rsidR="00E63059" w:rsidRPr="00F31EC1" w:rsidRDefault="008B3BD7" w:rsidP="008B3BD7">
      <w:pPr>
        <w:tabs>
          <w:tab w:val="left" w:pos="0"/>
        </w:tabs>
        <w:spacing w:after="120" w:line="360" w:lineRule="auto"/>
        <w:jc w:val="both"/>
        <w:rPr>
          <w:rFonts w:ascii="Times New Roman" w:hAnsi="Times New Roman"/>
          <w:sz w:val="24"/>
          <w:szCs w:val="24"/>
        </w:rPr>
      </w:pPr>
      <w:r>
        <w:rPr>
          <w:rFonts w:ascii="Times New Roman" w:hAnsi="Times New Roman"/>
          <w:i/>
          <w:sz w:val="24"/>
          <w:szCs w:val="24"/>
        </w:rPr>
        <w:tab/>
      </w:r>
      <w:r w:rsidR="00E63059" w:rsidRPr="00F31EC1">
        <w:rPr>
          <w:rFonts w:ascii="Times New Roman" w:hAnsi="Times New Roman"/>
          <w:i/>
          <w:sz w:val="24"/>
          <w:szCs w:val="24"/>
        </w:rPr>
        <w:t>V</w:t>
      </w:r>
      <w:r w:rsidR="00E63059" w:rsidRPr="00395082">
        <w:rPr>
          <w:rFonts w:ascii="Times New Roman" w:hAnsi="Times New Roman"/>
          <w:i/>
          <w:sz w:val="24"/>
          <w:szCs w:val="24"/>
          <w:vertAlign w:val="subscript"/>
        </w:rPr>
        <w:t>E</w:t>
      </w:r>
      <w:r w:rsidR="00E63059" w:rsidRPr="00F31EC1">
        <w:rPr>
          <w:rFonts w:ascii="Times New Roman" w:hAnsi="Times New Roman"/>
          <w:sz w:val="24"/>
          <w:szCs w:val="24"/>
        </w:rPr>
        <w:t xml:space="preserve"> -  veniturile aferente activității de producere a energiei electrice, determinate conform </w:t>
      </w:r>
      <w:r w:rsidR="00E63059" w:rsidRPr="00477EC9">
        <w:rPr>
          <w:rFonts w:ascii="Times New Roman" w:hAnsi="Times New Roman"/>
          <w:sz w:val="24"/>
          <w:szCs w:val="24"/>
        </w:rPr>
        <w:t xml:space="preserve">prevederilor </w:t>
      </w:r>
      <w:r w:rsidR="00477EC9" w:rsidRPr="00477EC9">
        <w:rPr>
          <w:rFonts w:ascii="Times New Roman" w:hAnsi="Times New Roman"/>
          <w:sz w:val="24"/>
          <w:szCs w:val="24"/>
        </w:rPr>
        <w:t>art. 6 alin. (4)</w:t>
      </w:r>
      <w:r w:rsidR="00E63059" w:rsidRPr="00477EC9">
        <w:rPr>
          <w:rFonts w:ascii="Times New Roman" w:hAnsi="Times New Roman"/>
          <w:sz w:val="24"/>
          <w:szCs w:val="24"/>
        </w:rPr>
        <w:t xml:space="preserve"> [lei];</w:t>
      </w:r>
    </w:p>
    <w:p w14:paraId="47B818BE" w14:textId="1563319D" w:rsidR="00E63059" w:rsidRPr="00F31EC1" w:rsidRDefault="008B3BD7" w:rsidP="008B3BD7">
      <w:pPr>
        <w:tabs>
          <w:tab w:val="left" w:pos="0"/>
        </w:tabs>
        <w:spacing w:after="120" w:line="360" w:lineRule="auto"/>
        <w:jc w:val="both"/>
        <w:rPr>
          <w:rFonts w:ascii="Times New Roman" w:hAnsi="Times New Roman"/>
          <w:sz w:val="24"/>
          <w:szCs w:val="24"/>
        </w:rPr>
      </w:pPr>
      <w:r>
        <w:rPr>
          <w:rFonts w:ascii="Times New Roman" w:hAnsi="Times New Roman"/>
          <w:sz w:val="24"/>
          <w:szCs w:val="24"/>
        </w:rPr>
        <w:tab/>
      </w:r>
      <w:r w:rsidR="00E63059" w:rsidRPr="00F31EC1">
        <w:rPr>
          <w:rFonts w:ascii="Times New Roman" w:hAnsi="Times New Roman"/>
          <w:sz w:val="24"/>
          <w:szCs w:val="24"/>
        </w:rPr>
        <w:t xml:space="preserve">A - valoarea autoconsumului previzionat pentru </w:t>
      </w:r>
      <w:r w:rsidR="00C61843">
        <w:rPr>
          <w:rFonts w:ascii="Times New Roman" w:hAnsi="Times New Roman"/>
          <w:sz w:val="24"/>
          <w:szCs w:val="24"/>
        </w:rPr>
        <w:t>perioada 1 iulie – 31 decembrie</w:t>
      </w:r>
      <w:r w:rsidR="00E63059">
        <w:rPr>
          <w:rFonts w:ascii="Times New Roman" w:hAnsi="Times New Roman"/>
          <w:sz w:val="24"/>
          <w:szCs w:val="24"/>
        </w:rPr>
        <w:t xml:space="preserve"> 2020</w:t>
      </w:r>
      <w:r w:rsidR="00E63059" w:rsidRPr="00F31EC1">
        <w:rPr>
          <w:rFonts w:ascii="Times New Roman" w:hAnsi="Times New Roman"/>
          <w:sz w:val="24"/>
          <w:szCs w:val="24"/>
        </w:rPr>
        <w:t xml:space="preserve"> [MWh];</w:t>
      </w:r>
    </w:p>
    <w:p w14:paraId="7C9A034B" w14:textId="5430EAA2" w:rsidR="00E63059" w:rsidRPr="00F31EC1" w:rsidRDefault="008B3BD7" w:rsidP="008B3BD7">
      <w:pPr>
        <w:tabs>
          <w:tab w:val="left" w:pos="0"/>
        </w:tabs>
        <w:spacing w:after="120" w:line="360" w:lineRule="auto"/>
        <w:jc w:val="both"/>
        <w:rPr>
          <w:rFonts w:ascii="Times New Roman" w:hAnsi="Times New Roman"/>
          <w:sz w:val="24"/>
          <w:szCs w:val="24"/>
        </w:rPr>
      </w:pPr>
      <w:r>
        <w:rPr>
          <w:rFonts w:ascii="Times New Roman" w:hAnsi="Times New Roman"/>
          <w:sz w:val="24"/>
          <w:szCs w:val="24"/>
        </w:rPr>
        <w:tab/>
      </w:r>
      <w:r w:rsidR="00062CD0">
        <w:rPr>
          <w:rFonts w:ascii="Times New Roman" w:hAnsi="Times New Roman"/>
          <w:sz w:val="24"/>
          <w:szCs w:val="24"/>
        </w:rPr>
        <w:t>E - energia electrică</w:t>
      </w:r>
      <w:r w:rsidR="00E63059" w:rsidRPr="00F31EC1">
        <w:rPr>
          <w:rFonts w:ascii="Times New Roman" w:hAnsi="Times New Roman"/>
          <w:sz w:val="24"/>
          <w:szCs w:val="24"/>
        </w:rPr>
        <w:t xml:space="preserve"> previzionată a fi livrată în </w:t>
      </w:r>
      <w:r w:rsidR="00C61843" w:rsidRPr="00C61843">
        <w:rPr>
          <w:rFonts w:ascii="Times New Roman" w:hAnsi="Times New Roman"/>
          <w:sz w:val="24"/>
          <w:szCs w:val="24"/>
        </w:rPr>
        <w:t>perioada 1 iulie – 31 decembrie</w:t>
      </w:r>
      <w:r w:rsidR="00E63059">
        <w:rPr>
          <w:rFonts w:ascii="Times New Roman" w:hAnsi="Times New Roman"/>
          <w:sz w:val="24"/>
          <w:szCs w:val="24"/>
        </w:rPr>
        <w:t xml:space="preserve"> 2020</w:t>
      </w:r>
      <w:r w:rsidR="00E63059" w:rsidRPr="00F31EC1">
        <w:rPr>
          <w:rFonts w:ascii="Times New Roman" w:hAnsi="Times New Roman"/>
          <w:sz w:val="24"/>
          <w:szCs w:val="24"/>
        </w:rPr>
        <w:t xml:space="preserve"> [MWh];</w:t>
      </w:r>
    </w:p>
    <w:p w14:paraId="3B7D3F05" w14:textId="7DAD0DFB" w:rsidR="00E63059" w:rsidRDefault="008B3BD7" w:rsidP="008B3BD7">
      <w:pPr>
        <w:tabs>
          <w:tab w:val="left" w:pos="0"/>
        </w:tabs>
        <w:spacing w:after="120" w:line="360" w:lineRule="auto"/>
        <w:jc w:val="both"/>
        <w:rPr>
          <w:rFonts w:ascii="Times New Roman" w:hAnsi="Times New Roman"/>
          <w:sz w:val="24"/>
          <w:szCs w:val="24"/>
        </w:rPr>
      </w:pPr>
      <w:r>
        <w:rPr>
          <w:rFonts w:ascii="Times New Roman" w:hAnsi="Times New Roman"/>
          <w:i/>
          <w:sz w:val="24"/>
          <w:szCs w:val="24"/>
        </w:rPr>
        <w:tab/>
      </w:r>
      <w:r w:rsidR="00E63059" w:rsidRPr="00F31EC1">
        <w:rPr>
          <w:rFonts w:ascii="Times New Roman" w:hAnsi="Times New Roman"/>
          <w:i/>
          <w:sz w:val="24"/>
          <w:szCs w:val="24"/>
        </w:rPr>
        <w:t>E</w:t>
      </w:r>
      <w:r w:rsidR="00E63059" w:rsidRPr="00062CD0">
        <w:rPr>
          <w:rFonts w:ascii="Times New Roman" w:hAnsi="Times New Roman"/>
          <w:i/>
          <w:sz w:val="24"/>
          <w:szCs w:val="24"/>
          <w:vertAlign w:val="subscript"/>
        </w:rPr>
        <w:t>cr</w:t>
      </w:r>
      <w:r w:rsidR="00E63059" w:rsidRPr="00F31EC1">
        <w:rPr>
          <w:rFonts w:ascii="Times New Roman" w:hAnsi="Times New Roman"/>
          <w:sz w:val="24"/>
          <w:szCs w:val="24"/>
        </w:rPr>
        <w:t xml:space="preserve"> – energia electrică vândută pe bază de contract reglementat în </w:t>
      </w:r>
      <w:r w:rsidR="00C61843">
        <w:rPr>
          <w:rFonts w:ascii="Times New Roman" w:hAnsi="Times New Roman"/>
          <w:sz w:val="24"/>
          <w:szCs w:val="24"/>
        </w:rPr>
        <w:t xml:space="preserve">perioada 1 iulie – 31 decembrie </w:t>
      </w:r>
      <w:r w:rsidR="00E63059">
        <w:rPr>
          <w:rFonts w:ascii="Times New Roman" w:hAnsi="Times New Roman"/>
          <w:sz w:val="24"/>
          <w:szCs w:val="24"/>
        </w:rPr>
        <w:t>2020</w:t>
      </w:r>
      <w:r w:rsidR="00E63059" w:rsidRPr="00F31EC1">
        <w:rPr>
          <w:rFonts w:ascii="Times New Roman" w:hAnsi="Times New Roman"/>
          <w:sz w:val="24"/>
          <w:szCs w:val="24"/>
        </w:rPr>
        <w:t xml:space="preserve"> [MWh];</w:t>
      </w:r>
    </w:p>
    <w:p w14:paraId="4EE77683" w14:textId="141CA67A" w:rsidR="00E63059" w:rsidRPr="0067398F" w:rsidRDefault="008B3BD7" w:rsidP="008B3BD7">
      <w:pPr>
        <w:tabs>
          <w:tab w:val="left" w:pos="0"/>
        </w:tabs>
        <w:spacing w:after="120" w:line="360" w:lineRule="auto"/>
        <w:jc w:val="both"/>
        <w:rPr>
          <w:rFonts w:ascii="Times New Roman" w:hAnsi="Times New Roman"/>
          <w:sz w:val="24"/>
          <w:szCs w:val="24"/>
        </w:rPr>
      </w:pPr>
      <w:r>
        <w:rPr>
          <w:rFonts w:ascii="Times New Roman" w:hAnsi="Times New Roman"/>
          <w:sz w:val="24"/>
          <w:szCs w:val="24"/>
        </w:rPr>
        <w:tab/>
      </w:r>
      <w:r w:rsidR="00062CD0" w:rsidRPr="00477EC9">
        <w:rPr>
          <w:rFonts w:ascii="Times New Roman" w:hAnsi="Times New Roman"/>
          <w:sz w:val="24"/>
          <w:szCs w:val="24"/>
        </w:rPr>
        <w:t>C</w:t>
      </w:r>
      <w:r w:rsidR="00062CD0" w:rsidRPr="00477EC9">
        <w:rPr>
          <w:rFonts w:ascii="Times New Roman" w:hAnsi="Times New Roman"/>
          <w:sz w:val="24"/>
          <w:szCs w:val="24"/>
          <w:vertAlign w:val="subscript"/>
        </w:rPr>
        <w:t xml:space="preserve">Supl </w:t>
      </w:r>
      <w:r w:rsidR="00E63059" w:rsidRPr="00477EC9">
        <w:rPr>
          <w:rFonts w:ascii="Times New Roman" w:hAnsi="Times New Roman"/>
          <w:sz w:val="24"/>
          <w:szCs w:val="24"/>
        </w:rPr>
        <w:t xml:space="preserve">– costuri/venituri suplimentar înregistrate </w:t>
      </w:r>
      <w:r>
        <w:rPr>
          <w:rFonts w:ascii="Times New Roman" w:hAnsi="Times New Roman"/>
          <w:sz w:val="24"/>
          <w:szCs w:val="24"/>
        </w:rPr>
        <w:t>î</w:t>
      </w:r>
      <w:r w:rsidR="00C61843" w:rsidRPr="00477EC9">
        <w:rPr>
          <w:rFonts w:ascii="Times New Roman" w:hAnsi="Times New Roman"/>
          <w:sz w:val="24"/>
          <w:szCs w:val="24"/>
        </w:rPr>
        <w:t xml:space="preserve">n </w:t>
      </w:r>
      <w:r w:rsidR="00062CD0" w:rsidRPr="00477EC9">
        <w:rPr>
          <w:rFonts w:ascii="Times New Roman" w:hAnsi="Times New Roman"/>
          <w:sz w:val="24"/>
          <w:szCs w:val="24"/>
        </w:rPr>
        <w:t>per</w:t>
      </w:r>
      <w:r w:rsidR="00C61843" w:rsidRPr="00477EC9">
        <w:rPr>
          <w:rFonts w:ascii="Times New Roman" w:hAnsi="Times New Roman"/>
          <w:sz w:val="24"/>
          <w:szCs w:val="24"/>
        </w:rPr>
        <w:t>ioadele</w:t>
      </w:r>
      <w:r w:rsidR="00062CD0" w:rsidRPr="00477EC9">
        <w:rPr>
          <w:rFonts w:ascii="Times New Roman" w:hAnsi="Times New Roman"/>
          <w:sz w:val="24"/>
          <w:szCs w:val="24"/>
        </w:rPr>
        <w:t xml:space="preserve"> </w:t>
      </w:r>
      <w:r w:rsidR="00C61843" w:rsidRPr="00477EC9">
        <w:rPr>
          <w:rFonts w:ascii="Times New Roman" w:hAnsi="Times New Roman"/>
          <w:sz w:val="24"/>
          <w:szCs w:val="24"/>
        </w:rPr>
        <w:t xml:space="preserve">1 </w:t>
      </w:r>
      <w:r w:rsidR="00062CD0" w:rsidRPr="00477EC9">
        <w:rPr>
          <w:rFonts w:ascii="Times New Roman" w:hAnsi="Times New Roman"/>
          <w:sz w:val="24"/>
          <w:szCs w:val="24"/>
        </w:rPr>
        <w:t xml:space="preserve">martie – </w:t>
      </w:r>
      <w:r w:rsidR="00C61843" w:rsidRPr="00477EC9">
        <w:rPr>
          <w:rFonts w:ascii="Times New Roman" w:hAnsi="Times New Roman"/>
          <w:sz w:val="24"/>
          <w:szCs w:val="24"/>
        </w:rPr>
        <w:t xml:space="preserve">31 </w:t>
      </w:r>
      <w:r w:rsidR="00062CD0" w:rsidRPr="00477EC9">
        <w:rPr>
          <w:rFonts w:ascii="Times New Roman" w:hAnsi="Times New Roman"/>
          <w:sz w:val="24"/>
          <w:szCs w:val="24"/>
        </w:rPr>
        <w:t xml:space="preserve">decembrie 2019, respectiv </w:t>
      </w:r>
      <w:r w:rsidR="00C61843" w:rsidRPr="00477EC9">
        <w:rPr>
          <w:rFonts w:ascii="Times New Roman" w:hAnsi="Times New Roman"/>
          <w:sz w:val="24"/>
          <w:szCs w:val="24"/>
        </w:rPr>
        <w:t xml:space="preserve">1 ianuarie – 30 iunie </w:t>
      </w:r>
      <w:r w:rsidR="00062CD0" w:rsidRPr="00477EC9">
        <w:rPr>
          <w:rFonts w:ascii="Times New Roman" w:hAnsi="Times New Roman"/>
          <w:sz w:val="24"/>
          <w:szCs w:val="24"/>
        </w:rPr>
        <w:t>2020</w:t>
      </w:r>
      <w:r w:rsidR="00E63059" w:rsidRPr="00477EC9">
        <w:rPr>
          <w:rFonts w:ascii="Times New Roman" w:hAnsi="Times New Roman"/>
          <w:sz w:val="24"/>
          <w:szCs w:val="24"/>
        </w:rPr>
        <w:t xml:space="preserve">, aferente activității de producere a energiei electrice și, după caz, termice, fundamentate de producător și acceptate de ANRE, stabilite conform </w:t>
      </w:r>
      <w:r w:rsidR="00E63059" w:rsidRPr="0067398F">
        <w:rPr>
          <w:rFonts w:ascii="Times New Roman" w:hAnsi="Times New Roman"/>
          <w:sz w:val="24"/>
          <w:szCs w:val="24"/>
        </w:rPr>
        <w:t xml:space="preserve">prevederilor </w:t>
      </w:r>
      <w:r w:rsidR="00477EC9" w:rsidRPr="0067398F">
        <w:rPr>
          <w:rFonts w:ascii="Times New Roman" w:hAnsi="Times New Roman"/>
          <w:sz w:val="24"/>
          <w:szCs w:val="24"/>
        </w:rPr>
        <w:t>art. 6 alin. (7</w:t>
      </w:r>
      <w:r w:rsidR="00E63059" w:rsidRPr="0067398F">
        <w:rPr>
          <w:rFonts w:ascii="Times New Roman" w:hAnsi="Times New Roman"/>
          <w:sz w:val="24"/>
          <w:szCs w:val="24"/>
        </w:rPr>
        <w:t>)  [lei].</w:t>
      </w:r>
      <w:r w:rsidR="0067398F" w:rsidRPr="0067398F">
        <w:rPr>
          <w:rFonts w:ascii="Times New Roman" w:hAnsi="Times New Roman"/>
          <w:sz w:val="24"/>
          <w:szCs w:val="24"/>
        </w:rPr>
        <w:t xml:space="preserve"> Se determină</w:t>
      </w:r>
      <w:r w:rsidR="00062CD0" w:rsidRPr="0067398F">
        <w:rPr>
          <w:rFonts w:ascii="Times New Roman" w:hAnsi="Times New Roman"/>
          <w:sz w:val="24"/>
          <w:szCs w:val="24"/>
        </w:rPr>
        <w:t xml:space="preserve"> doar pentru perioadele pentru care au exista</w:t>
      </w:r>
      <w:r w:rsidR="00C61843" w:rsidRPr="0067398F">
        <w:rPr>
          <w:rFonts w:ascii="Times New Roman" w:hAnsi="Times New Roman"/>
          <w:sz w:val="24"/>
          <w:szCs w:val="24"/>
        </w:rPr>
        <w:t>t</w:t>
      </w:r>
      <w:r w:rsidR="0067398F" w:rsidRPr="0067398F">
        <w:rPr>
          <w:rFonts w:ascii="Times New Roman" w:hAnsi="Times New Roman"/>
          <w:sz w:val="24"/>
          <w:szCs w:val="24"/>
        </w:rPr>
        <w:t xml:space="preserve"> obligații de vânzare pe bază</w:t>
      </w:r>
      <w:r w:rsidR="00C61843" w:rsidRPr="0067398F">
        <w:rPr>
          <w:rFonts w:ascii="Times New Roman" w:hAnsi="Times New Roman"/>
          <w:sz w:val="24"/>
          <w:szCs w:val="24"/>
        </w:rPr>
        <w:t xml:space="preserve"> de contra</w:t>
      </w:r>
      <w:r w:rsidR="00062CD0" w:rsidRPr="0067398F">
        <w:rPr>
          <w:rFonts w:ascii="Times New Roman" w:hAnsi="Times New Roman"/>
          <w:sz w:val="24"/>
          <w:szCs w:val="24"/>
        </w:rPr>
        <w:t>cte reglementate</w:t>
      </w:r>
      <w:r w:rsidR="00C61843" w:rsidRPr="0067398F">
        <w:rPr>
          <w:rFonts w:ascii="Times New Roman" w:hAnsi="Times New Roman"/>
          <w:sz w:val="24"/>
          <w:szCs w:val="24"/>
        </w:rPr>
        <w:t>.</w:t>
      </w:r>
    </w:p>
    <w:p w14:paraId="20BA554F" w14:textId="77777777" w:rsidR="00395082" w:rsidRPr="00D75AE6" w:rsidRDefault="00D75AE6" w:rsidP="00D75AE6">
      <w:pPr>
        <w:tabs>
          <w:tab w:val="left" w:pos="0"/>
        </w:tabs>
        <w:spacing w:after="120" w:line="360" w:lineRule="auto"/>
        <w:jc w:val="both"/>
        <w:rPr>
          <w:rFonts w:ascii="Times New Roman" w:hAnsi="Times New Roman"/>
          <w:sz w:val="24"/>
          <w:szCs w:val="24"/>
        </w:rPr>
      </w:pPr>
      <w:r w:rsidRPr="00D75AE6">
        <w:rPr>
          <w:rFonts w:ascii="Times New Roman" w:hAnsi="Times New Roman"/>
          <w:sz w:val="24"/>
          <w:szCs w:val="24"/>
        </w:rPr>
        <w:t xml:space="preserve">(4) </w:t>
      </w:r>
      <w:r w:rsidR="00395082" w:rsidRPr="00D75AE6">
        <w:rPr>
          <w:rFonts w:ascii="Times New Roman" w:hAnsi="Times New Roman"/>
          <w:sz w:val="24"/>
          <w:szCs w:val="24"/>
        </w:rPr>
        <w:t>Veniturile  aferente activităţii de producere energie electrică (V</w:t>
      </w:r>
      <w:r w:rsidR="00395082" w:rsidRPr="00D75AE6">
        <w:rPr>
          <w:rFonts w:ascii="Times New Roman" w:hAnsi="Times New Roman"/>
          <w:sz w:val="24"/>
          <w:szCs w:val="24"/>
          <w:vertAlign w:val="subscript"/>
        </w:rPr>
        <w:t>E</w:t>
      </w:r>
      <w:r w:rsidR="00395082" w:rsidRPr="00D75AE6">
        <w:rPr>
          <w:rFonts w:ascii="Times New Roman" w:hAnsi="Times New Roman"/>
          <w:sz w:val="24"/>
          <w:szCs w:val="24"/>
        </w:rPr>
        <w:t>) se determină prin aplicarea următoarei formule:</w:t>
      </w:r>
    </w:p>
    <w:p w14:paraId="276789BF" w14:textId="77777777" w:rsidR="00395082" w:rsidRPr="00F31EC1" w:rsidRDefault="00395082" w:rsidP="00395082">
      <w:pPr>
        <w:tabs>
          <w:tab w:val="left" w:pos="0"/>
        </w:tabs>
        <w:spacing w:after="120" w:line="360" w:lineRule="auto"/>
        <w:ind w:left="720"/>
        <w:jc w:val="both"/>
        <w:rPr>
          <w:rFonts w:ascii="Times New Roman" w:hAnsi="Times New Roman"/>
          <w:sz w:val="24"/>
          <w:szCs w:val="24"/>
        </w:rPr>
      </w:pPr>
      <w:r w:rsidRPr="00F31EC1">
        <w:rPr>
          <w:rFonts w:ascii="Times New Roman" w:hAnsi="Times New Roman"/>
          <w:sz w:val="24"/>
          <w:szCs w:val="24"/>
        </w:rPr>
        <w:tab/>
        <w:t>V</w:t>
      </w:r>
      <w:r w:rsidRPr="00395082">
        <w:rPr>
          <w:rFonts w:ascii="Times New Roman" w:hAnsi="Times New Roman"/>
          <w:sz w:val="24"/>
          <w:szCs w:val="24"/>
          <w:vertAlign w:val="subscript"/>
        </w:rPr>
        <w:t>E</w:t>
      </w:r>
      <w:r w:rsidRPr="00F31EC1">
        <w:rPr>
          <w:rFonts w:ascii="Times New Roman" w:hAnsi="Times New Roman"/>
          <w:sz w:val="24"/>
          <w:szCs w:val="24"/>
        </w:rPr>
        <w:t>=C</w:t>
      </w:r>
      <w:r w:rsidRPr="00395082">
        <w:rPr>
          <w:rFonts w:ascii="Times New Roman" w:hAnsi="Times New Roman"/>
          <w:sz w:val="24"/>
          <w:szCs w:val="24"/>
          <w:vertAlign w:val="subscript"/>
        </w:rPr>
        <w:t>jus</w:t>
      </w:r>
      <w:r w:rsidRPr="00F31EC1">
        <w:rPr>
          <w:rFonts w:ascii="Times New Roman" w:hAnsi="Times New Roman"/>
          <w:sz w:val="24"/>
          <w:szCs w:val="24"/>
        </w:rPr>
        <w:t>+P -V</w:t>
      </w:r>
      <w:r w:rsidRPr="005B5EC7">
        <w:rPr>
          <w:rFonts w:ascii="Times New Roman" w:hAnsi="Times New Roman"/>
          <w:i/>
          <w:sz w:val="24"/>
          <w:szCs w:val="24"/>
          <w:vertAlign w:val="subscript"/>
        </w:rPr>
        <w:t>Q</w:t>
      </w:r>
      <w:r w:rsidRPr="00F31EC1">
        <w:rPr>
          <w:rFonts w:ascii="Times New Roman" w:hAnsi="Times New Roman"/>
          <w:sz w:val="24"/>
          <w:szCs w:val="24"/>
        </w:rPr>
        <w:t>-V</w:t>
      </w:r>
      <w:r w:rsidRPr="005B5EC7">
        <w:rPr>
          <w:rFonts w:ascii="Times New Roman" w:hAnsi="Times New Roman"/>
          <w:i/>
          <w:sz w:val="24"/>
          <w:szCs w:val="24"/>
          <w:vertAlign w:val="subscript"/>
        </w:rPr>
        <w:t>STS</w:t>
      </w:r>
      <w:r w:rsidRPr="00F31EC1">
        <w:rPr>
          <w:rFonts w:ascii="Times New Roman" w:hAnsi="Times New Roman"/>
          <w:sz w:val="24"/>
          <w:szCs w:val="24"/>
        </w:rPr>
        <w:t xml:space="preserve">  [lei],</w:t>
      </w:r>
    </w:p>
    <w:p w14:paraId="4A1C3A41" w14:textId="77777777" w:rsidR="00395082" w:rsidRPr="00F31EC1" w:rsidRDefault="00395082" w:rsidP="008B3BD7">
      <w:pPr>
        <w:tabs>
          <w:tab w:val="left" w:pos="0"/>
        </w:tabs>
        <w:spacing w:after="120" w:line="360" w:lineRule="auto"/>
        <w:jc w:val="both"/>
        <w:rPr>
          <w:rFonts w:ascii="Times New Roman" w:hAnsi="Times New Roman"/>
          <w:sz w:val="24"/>
          <w:szCs w:val="24"/>
        </w:rPr>
      </w:pPr>
      <w:r w:rsidRPr="00F31EC1">
        <w:rPr>
          <w:rFonts w:ascii="Times New Roman" w:hAnsi="Times New Roman"/>
          <w:sz w:val="24"/>
          <w:szCs w:val="24"/>
        </w:rPr>
        <w:t>unde:</w:t>
      </w:r>
    </w:p>
    <w:p w14:paraId="37F3AF99" w14:textId="1E762CB0" w:rsidR="00395082" w:rsidRPr="00F31EC1" w:rsidRDefault="008B3BD7" w:rsidP="008B3BD7">
      <w:pPr>
        <w:tabs>
          <w:tab w:val="left" w:pos="0"/>
        </w:tabs>
        <w:spacing w:after="120" w:line="360" w:lineRule="auto"/>
        <w:jc w:val="both"/>
        <w:rPr>
          <w:rFonts w:ascii="Times New Roman" w:hAnsi="Times New Roman"/>
          <w:sz w:val="24"/>
          <w:szCs w:val="24"/>
        </w:rPr>
      </w:pPr>
      <w:r>
        <w:rPr>
          <w:rFonts w:ascii="Times New Roman" w:hAnsi="Times New Roman"/>
          <w:sz w:val="24"/>
          <w:szCs w:val="24"/>
        </w:rPr>
        <w:lastRenderedPageBreak/>
        <w:tab/>
      </w:r>
      <w:r w:rsidR="00395082" w:rsidRPr="00F31EC1">
        <w:rPr>
          <w:rFonts w:ascii="Times New Roman" w:hAnsi="Times New Roman"/>
          <w:sz w:val="24"/>
          <w:szCs w:val="24"/>
        </w:rPr>
        <w:t>C</w:t>
      </w:r>
      <w:r w:rsidR="00395082" w:rsidRPr="00395082">
        <w:rPr>
          <w:rFonts w:ascii="Times New Roman" w:hAnsi="Times New Roman"/>
          <w:sz w:val="24"/>
          <w:szCs w:val="24"/>
          <w:vertAlign w:val="subscript"/>
        </w:rPr>
        <w:t>jus</w:t>
      </w:r>
      <w:r w:rsidR="00395082" w:rsidRPr="00F31EC1">
        <w:rPr>
          <w:rFonts w:ascii="Times New Roman" w:hAnsi="Times New Roman"/>
          <w:sz w:val="24"/>
          <w:szCs w:val="24"/>
        </w:rPr>
        <w:t xml:space="preserve"> – costurile totale justificate aferente activității de producere a energiei electrice și, după caz, termice [lei];</w:t>
      </w:r>
    </w:p>
    <w:p w14:paraId="1AA44E36" w14:textId="77777777" w:rsidR="00395082" w:rsidRPr="000128B8" w:rsidRDefault="00395082" w:rsidP="008B3BD7">
      <w:pPr>
        <w:spacing w:after="120" w:line="360" w:lineRule="auto"/>
        <w:ind w:firstLine="709"/>
        <w:jc w:val="both"/>
        <w:rPr>
          <w:rFonts w:ascii="Times New Roman" w:eastAsia="Times New Roman" w:hAnsi="Times New Roman"/>
          <w:sz w:val="24"/>
          <w:szCs w:val="24"/>
        </w:rPr>
      </w:pPr>
      <w:r w:rsidRPr="000128B8">
        <w:rPr>
          <w:rFonts w:ascii="Times New Roman" w:eastAsia="Times New Roman" w:hAnsi="Times New Roman"/>
          <w:position w:val="-14"/>
          <w:sz w:val="24"/>
          <w:szCs w:val="24"/>
        </w:rPr>
        <w:object w:dxaOrig="320" w:dyaOrig="400" w14:anchorId="09C90E86">
          <v:shape id="_x0000_i1026" type="#_x0000_t75" style="width:12pt;height:24pt" o:ole="">
            <v:imagedata r:id="rId10" o:title=""/>
          </v:shape>
          <o:OLEObject Type="Embed" ProgID="Equation.3" ShapeID="_x0000_i1026" DrawAspect="Content" ObjectID="_1651428008" r:id="rId11"/>
        </w:object>
      </w:r>
      <w:r w:rsidRPr="000128B8">
        <w:rPr>
          <w:rFonts w:ascii="Times New Roman" w:eastAsia="Times New Roman" w:hAnsi="Times New Roman"/>
          <w:sz w:val="24"/>
          <w:szCs w:val="24"/>
        </w:rPr>
        <w:t xml:space="preserve"> – venituri provenite din activitatea de producere a energiei termice, calculate pe baza cantităţii de energie termică livrată la gardul centralei și a prețului de vânzare a energiei termice, negociat sau stabilit conform prevederilor reglementărilor aplicabile [lei];</w:t>
      </w:r>
    </w:p>
    <w:p w14:paraId="2C5927FD" w14:textId="77777777" w:rsidR="00395082" w:rsidRPr="000128B8" w:rsidRDefault="00395082" w:rsidP="008B3BD7">
      <w:pPr>
        <w:spacing w:after="120" w:line="360" w:lineRule="auto"/>
        <w:ind w:firstLine="709"/>
        <w:jc w:val="both"/>
        <w:rPr>
          <w:rFonts w:ascii="Times New Roman" w:eastAsia="Times New Roman" w:hAnsi="Times New Roman"/>
          <w:sz w:val="24"/>
          <w:szCs w:val="24"/>
        </w:rPr>
      </w:pPr>
      <w:r w:rsidRPr="000128B8">
        <w:rPr>
          <w:rFonts w:ascii="Times New Roman" w:eastAsia="Times New Roman" w:hAnsi="Times New Roman"/>
          <w:position w:val="-12"/>
          <w:sz w:val="24"/>
          <w:szCs w:val="24"/>
        </w:rPr>
        <w:object w:dxaOrig="440" w:dyaOrig="380" w14:anchorId="013EF0BE">
          <v:shape id="_x0000_i1027" type="#_x0000_t75" style="width:24pt;height:24pt" o:ole="">
            <v:imagedata r:id="rId12" o:title=""/>
          </v:shape>
          <o:OLEObject Type="Embed" ProgID="Equation.3" ShapeID="_x0000_i1027" DrawAspect="Content" ObjectID="_1651428009" r:id="rId13"/>
        </w:object>
      </w:r>
      <w:r w:rsidRPr="000128B8">
        <w:rPr>
          <w:rFonts w:ascii="Times New Roman" w:eastAsia="Times New Roman" w:hAnsi="Times New Roman"/>
          <w:sz w:val="24"/>
          <w:szCs w:val="24"/>
        </w:rPr>
        <w:t xml:space="preserve"> – venituri provenite din contractele de furnizare a serviciilor tehnologice de sistem, determinate conform prevederilor reglementărilor aplicabile [lei];</w:t>
      </w:r>
    </w:p>
    <w:p w14:paraId="735FDB7D" w14:textId="77777777" w:rsidR="00395082" w:rsidRPr="000128B8" w:rsidRDefault="00395082" w:rsidP="008B3BD7">
      <w:pPr>
        <w:spacing w:before="120" w:after="0" w:line="360" w:lineRule="auto"/>
        <w:ind w:firstLine="709"/>
        <w:jc w:val="both"/>
        <w:rPr>
          <w:rFonts w:ascii="Times New Roman" w:eastAsia="Times New Roman" w:hAnsi="Times New Roman"/>
          <w:sz w:val="24"/>
          <w:szCs w:val="24"/>
        </w:rPr>
      </w:pPr>
      <w:r w:rsidRPr="000128B8">
        <w:rPr>
          <w:rFonts w:ascii="Times New Roman" w:eastAsia="Times New Roman" w:hAnsi="Times New Roman"/>
          <w:i/>
          <w:sz w:val="24"/>
          <w:szCs w:val="24"/>
        </w:rPr>
        <w:t>P</w:t>
      </w:r>
      <w:r w:rsidRPr="000128B8">
        <w:rPr>
          <w:rFonts w:ascii="Times New Roman" w:eastAsia="Times New Roman" w:hAnsi="Times New Roman"/>
          <w:sz w:val="24"/>
          <w:szCs w:val="24"/>
        </w:rPr>
        <w:t xml:space="preserve"> – profit reglementat, stabilit la valoarea de 5% din suma costurilor justificate, aferente activității de producere a energiei electrice și, după caz, termice.</w:t>
      </w:r>
    </w:p>
    <w:p w14:paraId="3F744EA9" w14:textId="443FBF54" w:rsidR="005B5EC7" w:rsidRPr="00F31EC1" w:rsidRDefault="00430A8F" w:rsidP="00430A8F">
      <w:pPr>
        <w:tabs>
          <w:tab w:val="left" w:pos="0"/>
        </w:tabs>
        <w:spacing w:after="120" w:line="360" w:lineRule="auto"/>
        <w:jc w:val="both"/>
        <w:rPr>
          <w:rFonts w:ascii="Times New Roman" w:hAnsi="Times New Roman"/>
          <w:sz w:val="24"/>
          <w:szCs w:val="24"/>
        </w:rPr>
      </w:pPr>
      <w:r w:rsidRPr="00477EC9">
        <w:rPr>
          <w:rFonts w:ascii="Times New Roman" w:hAnsi="Times New Roman"/>
          <w:sz w:val="24"/>
          <w:szCs w:val="24"/>
        </w:rPr>
        <w:t xml:space="preserve">(5) </w:t>
      </w:r>
      <w:r w:rsidR="005B5EC7" w:rsidRPr="00477EC9">
        <w:rPr>
          <w:rFonts w:ascii="Times New Roman" w:hAnsi="Times New Roman"/>
          <w:sz w:val="24"/>
          <w:szCs w:val="24"/>
        </w:rPr>
        <w:t xml:space="preserve">Veniturile aferente activităților de producere a energiei </w:t>
      </w:r>
      <w:r w:rsidR="008B3BD7">
        <w:rPr>
          <w:rFonts w:ascii="Times New Roman" w:hAnsi="Times New Roman"/>
          <w:sz w:val="24"/>
          <w:szCs w:val="24"/>
        </w:rPr>
        <w:t>electrice și, după caz, termice</w:t>
      </w:r>
      <w:r w:rsidR="005B5EC7" w:rsidRPr="00477EC9">
        <w:rPr>
          <w:rFonts w:ascii="Times New Roman" w:hAnsi="Times New Roman"/>
          <w:sz w:val="24"/>
          <w:szCs w:val="24"/>
        </w:rPr>
        <w:t xml:space="preserve"> acoperă următoarele categorii de costuri:</w:t>
      </w:r>
    </w:p>
    <w:p w14:paraId="6BFA73CC" w14:textId="77777777" w:rsidR="005B5EC7" w:rsidRPr="00C61843" w:rsidRDefault="005B5EC7" w:rsidP="00430A8F">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cu combustibilul consumat (resursa primară), inclusiv transportul acestuia la centrală;</w:t>
      </w:r>
    </w:p>
    <w:p w14:paraId="0239411D"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cu energia electrică consumată din SEN (pentru CPT);</w:t>
      </w:r>
    </w:p>
    <w:p w14:paraId="6983AD81"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pentru apa brută sau pretratată, demineralizată, dedurizată;</w:t>
      </w:r>
    </w:p>
    <w:p w14:paraId="7BA42200"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costuri/venituri suplimentare aferente achiziționării/vânzării drepturilor de emisie CO2;</w:t>
      </w:r>
    </w:p>
    <w:p w14:paraId="62B95FAC"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 xml:space="preserve">costurile de operare și mentenanță; </w:t>
      </w:r>
    </w:p>
    <w:p w14:paraId="7C98251E"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cu materialele;</w:t>
      </w:r>
    </w:p>
    <w:p w14:paraId="73D4F5B8"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de personal;</w:t>
      </w:r>
    </w:p>
    <w:p w14:paraId="4BE37D91"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 xml:space="preserve">costurile cu amortizarea, inclusiv amortizarea investițiilor noi; </w:t>
      </w:r>
    </w:p>
    <w:p w14:paraId="715508E7"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pentru protecția mediului (taxele de mediu, inclusiv costurile pentru obținerea autorizărilor și avizelor de mediu prevăzute de legislație);</w:t>
      </w:r>
    </w:p>
    <w:p w14:paraId="66436EF7"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redevență/chirii;</w:t>
      </w:r>
    </w:p>
    <w:p w14:paraId="4404ED0C"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utilități;</w:t>
      </w:r>
    </w:p>
    <w:p w14:paraId="0C06ADBE"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costurile pentru servicii executate cu terți;</w:t>
      </w:r>
    </w:p>
    <w:p w14:paraId="77441754"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taxe, comisioane, impozite, contribuții, etc;</w:t>
      </w:r>
    </w:p>
    <w:p w14:paraId="0A3FF265"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 financiare;</w:t>
      </w:r>
    </w:p>
    <w:p w14:paraId="5242D05A" w14:textId="77777777" w:rsidR="005B5EC7" w:rsidRPr="00C61843" w:rsidRDefault="005B5EC7" w:rsidP="005B5EC7">
      <w:pPr>
        <w:numPr>
          <w:ilvl w:val="0"/>
          <w:numId w:val="17"/>
        </w:numPr>
        <w:tabs>
          <w:tab w:val="left" w:pos="0"/>
        </w:tabs>
        <w:spacing w:after="120" w:line="360" w:lineRule="auto"/>
        <w:jc w:val="both"/>
        <w:rPr>
          <w:rFonts w:ascii="Times New Roman" w:hAnsi="Times New Roman"/>
          <w:sz w:val="24"/>
          <w:szCs w:val="24"/>
        </w:rPr>
      </w:pPr>
      <w:r w:rsidRPr="00C61843">
        <w:rPr>
          <w:rFonts w:ascii="Times New Roman" w:hAnsi="Times New Roman"/>
          <w:sz w:val="24"/>
          <w:szCs w:val="24"/>
        </w:rPr>
        <w:t>costuri/venituri suplimentar înregistrate în perioada contractuală anterioară/perioadele contractuale anterioare, după caz.</w:t>
      </w:r>
    </w:p>
    <w:p w14:paraId="683FE75B" w14:textId="77777777" w:rsidR="005B5EC7" w:rsidRPr="00430A8F" w:rsidRDefault="00430A8F" w:rsidP="00430A8F">
      <w:pPr>
        <w:spacing w:before="120" w:line="360" w:lineRule="auto"/>
        <w:jc w:val="both"/>
        <w:rPr>
          <w:rFonts w:ascii="Times New Roman" w:hAnsi="Times New Roman"/>
          <w:sz w:val="24"/>
          <w:szCs w:val="24"/>
        </w:rPr>
      </w:pPr>
      <w:r w:rsidRPr="00430A8F">
        <w:rPr>
          <w:rFonts w:ascii="Times New Roman" w:hAnsi="Times New Roman"/>
          <w:sz w:val="24"/>
          <w:szCs w:val="24"/>
        </w:rPr>
        <w:lastRenderedPageBreak/>
        <w:t xml:space="preserve">(6) </w:t>
      </w:r>
      <w:r w:rsidR="005B5EC7" w:rsidRPr="00430A8F">
        <w:rPr>
          <w:rFonts w:ascii="Times New Roman" w:hAnsi="Times New Roman"/>
          <w:sz w:val="24"/>
          <w:szCs w:val="24"/>
        </w:rPr>
        <w:t>ANRE stabilește nivelul justificat al costurilor totale, având în vedere și analiza următoarelor elemente:</w:t>
      </w:r>
    </w:p>
    <w:p w14:paraId="769B8604" w14:textId="77777777" w:rsidR="005B5EC7" w:rsidRDefault="005B5EC7" w:rsidP="00D05698">
      <w:pPr>
        <w:pStyle w:val="ListParagraph"/>
        <w:spacing w:before="120" w:line="360" w:lineRule="auto"/>
        <w:jc w:val="both"/>
      </w:pPr>
      <w:r>
        <w:t xml:space="preserve">a) </w:t>
      </w:r>
      <w:r w:rsidRPr="00413399">
        <w:t>costuril</w:t>
      </w:r>
      <w:r>
        <w:t>e</w:t>
      </w:r>
      <w:r w:rsidRPr="00CB3413">
        <w:t xml:space="preserve"> </w:t>
      </w:r>
      <w:r>
        <w:t xml:space="preserve">totale </w:t>
      </w:r>
      <w:r w:rsidRPr="00CB3413">
        <w:t>considerate la stabilirea pre</w:t>
      </w:r>
      <w:r>
        <w:t>ț</w:t>
      </w:r>
      <w:r w:rsidRPr="00CB3413">
        <w:t>urilor reglementate</w:t>
      </w:r>
      <w:r>
        <w:t xml:space="preserve"> </w:t>
      </w:r>
      <w:r w:rsidR="00511FB3">
        <w:t>pentru perioada 1 ianuarie – 30 iunie</w:t>
      </w:r>
      <w:r>
        <w:t xml:space="preserve"> 2020</w:t>
      </w:r>
      <w:r w:rsidR="00D67D8A">
        <w:t>, 1 martie -31 decembrie 2019</w:t>
      </w:r>
      <w:r>
        <w:t>;</w:t>
      </w:r>
    </w:p>
    <w:p w14:paraId="4771403D" w14:textId="77777777" w:rsidR="005B5EC7" w:rsidRPr="00BE096E" w:rsidRDefault="005B5EC7" w:rsidP="00D05698">
      <w:pPr>
        <w:pStyle w:val="ListParagraph"/>
        <w:spacing w:before="120" w:line="360" w:lineRule="auto"/>
        <w:jc w:val="both"/>
      </w:pPr>
      <w:r w:rsidRPr="00BE096E">
        <w:t xml:space="preserve">b) costurile </w:t>
      </w:r>
      <w:r>
        <w:t xml:space="preserve"> estimate</w:t>
      </w:r>
      <w:r w:rsidRPr="00BE096E">
        <w:t xml:space="preserve"> </w:t>
      </w:r>
      <w:r>
        <w:t>pentru</w:t>
      </w:r>
      <w:r w:rsidR="00511FB3">
        <w:t xml:space="preserve"> perioada 1 ianuarie – 30 iunie</w:t>
      </w:r>
      <w:r>
        <w:t xml:space="preserve"> 2020;</w:t>
      </w:r>
      <w:r w:rsidRPr="00BE096E">
        <w:t xml:space="preserve"> </w:t>
      </w:r>
    </w:p>
    <w:p w14:paraId="5EBA3681" w14:textId="77777777" w:rsidR="005B5EC7" w:rsidRPr="00BE096E" w:rsidRDefault="005B5EC7" w:rsidP="00D05698">
      <w:pPr>
        <w:pStyle w:val="ListParagraph"/>
        <w:spacing w:before="120" w:line="360" w:lineRule="auto"/>
        <w:jc w:val="both"/>
      </w:pPr>
      <w:r w:rsidRPr="00BE096E">
        <w:t>c) evoluția elementelor de cost la nivelul economiei</w:t>
      </w:r>
      <w:r>
        <w:t xml:space="preserve"> </w:t>
      </w:r>
      <w:r w:rsidRPr="00BE096E">
        <w:t xml:space="preserve">(indicele prețurilor de consum în </w:t>
      </w:r>
      <w:r w:rsidR="00511FB3">
        <w:t>perioada 1 ianuarie – 30 iunie</w:t>
      </w:r>
      <w:r>
        <w:t xml:space="preserve"> 2020</w:t>
      </w:r>
      <w:r w:rsidRPr="00BE096E">
        <w:t>)</w:t>
      </w:r>
      <w:r>
        <w:t>;</w:t>
      </w:r>
    </w:p>
    <w:p w14:paraId="28C9E49B" w14:textId="77777777" w:rsidR="005B5EC7" w:rsidRPr="00BE096E" w:rsidRDefault="005B5EC7" w:rsidP="00D05698">
      <w:pPr>
        <w:pStyle w:val="ListParagraph"/>
        <w:spacing w:before="120" w:line="360" w:lineRule="auto"/>
        <w:jc w:val="both"/>
      </w:pPr>
      <w:r w:rsidRPr="00BE096E">
        <w:t xml:space="preserve">d) programele investiționale în curs de derulare sau planificate a fi realizate în </w:t>
      </w:r>
      <w:r w:rsidR="00511FB3">
        <w:t>perioada 1 iulie – 31 decembrie</w:t>
      </w:r>
      <w:r>
        <w:t xml:space="preserve"> 2020;</w:t>
      </w:r>
    </w:p>
    <w:p w14:paraId="6453DDCE" w14:textId="77777777" w:rsidR="005B5EC7" w:rsidRDefault="005B5EC7" w:rsidP="00D05698">
      <w:pPr>
        <w:pStyle w:val="ListParagraph"/>
        <w:spacing w:before="120" w:line="360" w:lineRule="auto"/>
        <w:jc w:val="both"/>
      </w:pPr>
      <w:r w:rsidRPr="00081313">
        <w:t>e) creșterea/descreșterea nivelului activității/producției</w:t>
      </w:r>
      <w:r>
        <w:t xml:space="preserve">; </w:t>
      </w:r>
    </w:p>
    <w:p w14:paraId="00711D54" w14:textId="77777777" w:rsidR="005B5EC7" w:rsidRDefault="005B5EC7" w:rsidP="005B5EC7">
      <w:pPr>
        <w:pStyle w:val="ListParagraph"/>
        <w:spacing w:before="120" w:line="360" w:lineRule="auto"/>
        <w:jc w:val="both"/>
      </w:pPr>
      <w:r>
        <w:t>f) intrarea în vigoare/modificarea/eliminarea unor taxe/impozite/contribuții în conformitate cu legislația în vigoare.</w:t>
      </w:r>
    </w:p>
    <w:p w14:paraId="0E7ECBCD" w14:textId="77777777" w:rsidR="00430A8F" w:rsidRDefault="00430A8F" w:rsidP="00430A8F">
      <w:pPr>
        <w:spacing w:before="120" w:line="360" w:lineRule="auto"/>
        <w:jc w:val="both"/>
        <w:rPr>
          <w:rFonts w:ascii="Times New Roman" w:hAnsi="Times New Roman"/>
          <w:sz w:val="24"/>
          <w:szCs w:val="24"/>
        </w:rPr>
      </w:pPr>
      <w:r w:rsidRPr="00477EC9">
        <w:rPr>
          <w:rFonts w:ascii="Times New Roman" w:hAnsi="Times New Roman"/>
          <w:sz w:val="24"/>
          <w:szCs w:val="24"/>
        </w:rPr>
        <w:t>(7) Valoarea C</w:t>
      </w:r>
      <w:r w:rsidRPr="00477EC9">
        <w:rPr>
          <w:rFonts w:ascii="Times New Roman" w:hAnsi="Times New Roman"/>
          <w:sz w:val="24"/>
          <w:szCs w:val="24"/>
          <w:vertAlign w:val="subscript"/>
        </w:rPr>
        <w:t xml:space="preserve">Supl </w:t>
      </w:r>
      <w:r w:rsidRPr="00477EC9">
        <w:rPr>
          <w:rFonts w:ascii="Times New Roman" w:hAnsi="Times New Roman"/>
          <w:sz w:val="24"/>
          <w:szCs w:val="24"/>
        </w:rPr>
        <w:t xml:space="preserve">se determina </w:t>
      </w:r>
      <w:r w:rsidR="00C02B7F" w:rsidRPr="00477EC9">
        <w:rPr>
          <w:rFonts w:ascii="Times New Roman" w:hAnsi="Times New Roman"/>
          <w:sz w:val="24"/>
          <w:szCs w:val="24"/>
        </w:rPr>
        <w:t>astfel:</w:t>
      </w:r>
    </w:p>
    <w:p w14:paraId="315D385D" w14:textId="77777777" w:rsidR="00C02B7F" w:rsidRPr="00C02B7F" w:rsidRDefault="00C02B7F" w:rsidP="00C02B7F">
      <w:pPr>
        <w:spacing w:before="120" w:after="0" w:line="360" w:lineRule="auto"/>
        <w:ind w:left="1152"/>
        <w:jc w:val="both"/>
        <w:rPr>
          <w:rFonts w:ascii="Times New Roman" w:eastAsia="Times New Roman" w:hAnsi="Times New Roman"/>
          <w:i/>
          <w:sz w:val="24"/>
          <w:szCs w:val="24"/>
        </w:rPr>
      </w:pPr>
      <w:r w:rsidRPr="00C02B7F">
        <w:rPr>
          <w:rFonts w:ascii="Times New Roman" w:eastAsia="Times New Roman" w:hAnsi="Times New Roman"/>
          <w:i/>
          <w:sz w:val="24"/>
          <w:szCs w:val="24"/>
        </w:rPr>
        <w:t>C</w:t>
      </w:r>
      <w:r w:rsidRPr="00C02B7F">
        <w:rPr>
          <w:rFonts w:ascii="Times New Roman" w:eastAsia="Times New Roman" w:hAnsi="Times New Roman"/>
          <w:i/>
          <w:sz w:val="24"/>
          <w:szCs w:val="24"/>
          <w:vertAlign w:val="subscript"/>
        </w:rPr>
        <w:t>Supl</w:t>
      </w:r>
      <w:r w:rsidRPr="00C02B7F">
        <w:rPr>
          <w:rFonts w:ascii="Times New Roman" w:eastAsia="Times New Roman" w:hAnsi="Times New Roman"/>
          <w:sz w:val="24"/>
          <w:szCs w:val="24"/>
          <w:vertAlign w:val="subscript"/>
        </w:rPr>
        <w:t xml:space="preserve"> </w:t>
      </w:r>
      <w:r w:rsidRPr="00C02B7F">
        <w:rPr>
          <w:rFonts w:ascii="Times New Roman" w:eastAsia="Times New Roman" w:hAnsi="Times New Roman"/>
          <w:sz w:val="24"/>
          <w:szCs w:val="24"/>
        </w:rPr>
        <w:t xml:space="preserve">= </w:t>
      </w:r>
      <w:r w:rsidRPr="00C02B7F">
        <w:rPr>
          <w:rFonts w:ascii="Times New Roman" w:eastAsia="Times New Roman" w:hAnsi="Times New Roman"/>
          <w:i/>
          <w:sz w:val="24"/>
          <w:szCs w:val="24"/>
        </w:rPr>
        <w:t>C</w:t>
      </w:r>
      <w:r w:rsidR="003A5C23">
        <w:rPr>
          <w:rFonts w:ascii="Times New Roman" w:eastAsia="Times New Roman" w:hAnsi="Times New Roman"/>
          <w:i/>
          <w:sz w:val="24"/>
          <w:szCs w:val="24"/>
          <w:vertAlign w:val="subscript"/>
        </w:rPr>
        <w:t xml:space="preserve">SuplE </w:t>
      </w:r>
      <w:r w:rsidR="006E3EF7">
        <w:rPr>
          <w:rFonts w:ascii="Times New Roman" w:eastAsia="Times New Roman" w:hAnsi="Times New Roman"/>
          <w:i/>
          <w:sz w:val="24"/>
          <w:szCs w:val="24"/>
          <w:vertAlign w:val="subscript"/>
        </w:rPr>
        <w:t>ian-iun</w:t>
      </w:r>
      <w:r w:rsidR="003A5C23">
        <w:rPr>
          <w:rFonts w:ascii="Times New Roman" w:eastAsia="Times New Roman" w:hAnsi="Times New Roman"/>
          <w:i/>
          <w:sz w:val="24"/>
          <w:szCs w:val="24"/>
          <w:vertAlign w:val="subscript"/>
        </w:rPr>
        <w:t>2020</w:t>
      </w:r>
      <w:r w:rsidRPr="00C02B7F">
        <w:rPr>
          <w:rFonts w:ascii="Times New Roman" w:eastAsia="Times New Roman" w:hAnsi="Times New Roman"/>
          <w:i/>
          <w:sz w:val="24"/>
          <w:szCs w:val="24"/>
        </w:rPr>
        <w:t>+(C</w:t>
      </w:r>
      <w:r w:rsidR="003A5C23">
        <w:rPr>
          <w:rFonts w:ascii="Times New Roman" w:eastAsia="Times New Roman" w:hAnsi="Times New Roman"/>
          <w:i/>
          <w:sz w:val="24"/>
          <w:szCs w:val="24"/>
          <w:vertAlign w:val="subscript"/>
        </w:rPr>
        <w:t>SuplR mart</w:t>
      </w:r>
      <w:r w:rsidR="003A5C23">
        <w:rPr>
          <w:rFonts w:ascii="Times New Roman" w:eastAsia="Times New Roman" w:hAnsi="Times New Roman"/>
          <w:i/>
          <w:sz w:val="24"/>
          <w:szCs w:val="24"/>
          <w:vertAlign w:val="subscript"/>
          <w:lang w:val="en-US"/>
        </w:rPr>
        <w:t>-dec2019</w:t>
      </w:r>
      <w:r w:rsidRPr="00C02B7F">
        <w:rPr>
          <w:rFonts w:ascii="Times New Roman" w:eastAsia="Times New Roman" w:hAnsi="Times New Roman"/>
          <w:i/>
          <w:sz w:val="24"/>
          <w:szCs w:val="24"/>
        </w:rPr>
        <w:t>-C</w:t>
      </w:r>
      <w:r w:rsidR="003A5C23">
        <w:rPr>
          <w:rFonts w:ascii="Times New Roman" w:eastAsia="Times New Roman" w:hAnsi="Times New Roman"/>
          <w:i/>
          <w:sz w:val="24"/>
          <w:szCs w:val="24"/>
          <w:vertAlign w:val="subscript"/>
        </w:rPr>
        <w:t>SuplE mart-dec2019</w:t>
      </w:r>
      <w:r w:rsidRPr="00C02B7F">
        <w:rPr>
          <w:rFonts w:ascii="Times New Roman" w:eastAsia="Times New Roman" w:hAnsi="Times New Roman"/>
          <w:i/>
          <w:sz w:val="24"/>
          <w:szCs w:val="24"/>
        </w:rPr>
        <w:t>)</w:t>
      </w:r>
    </w:p>
    <w:p w14:paraId="6048124D" w14:textId="77777777" w:rsidR="00C02B7F" w:rsidRDefault="00C02B7F" w:rsidP="008B3BD7">
      <w:pPr>
        <w:spacing w:before="120" w:after="0" w:line="360" w:lineRule="auto"/>
        <w:jc w:val="both"/>
        <w:rPr>
          <w:rFonts w:ascii="Times New Roman" w:eastAsia="Times New Roman" w:hAnsi="Times New Roman"/>
          <w:sz w:val="24"/>
          <w:szCs w:val="24"/>
        </w:rPr>
      </w:pPr>
      <w:r w:rsidRPr="00C02B7F">
        <w:rPr>
          <w:rFonts w:ascii="Times New Roman" w:eastAsia="Times New Roman" w:hAnsi="Times New Roman"/>
          <w:sz w:val="24"/>
          <w:szCs w:val="24"/>
        </w:rPr>
        <w:t>unde:</w:t>
      </w:r>
    </w:p>
    <w:p w14:paraId="47F2F33E" w14:textId="77777777" w:rsidR="003A5C23" w:rsidRDefault="003A5C23" w:rsidP="00C02B7F">
      <w:pPr>
        <w:spacing w:before="120" w:after="0" w:line="360" w:lineRule="auto"/>
        <w:ind w:left="1152"/>
        <w:jc w:val="both"/>
        <w:rPr>
          <w:rFonts w:ascii="Times New Roman" w:eastAsia="Times New Roman" w:hAnsi="Times New Roman"/>
          <w:i/>
          <w:sz w:val="24"/>
          <w:szCs w:val="24"/>
          <w:vertAlign w:val="subscript"/>
        </w:rPr>
      </w:pPr>
      <w:r w:rsidRPr="00C02B7F">
        <w:rPr>
          <w:rFonts w:ascii="Times New Roman" w:eastAsia="Times New Roman" w:hAnsi="Times New Roman"/>
          <w:i/>
          <w:sz w:val="24"/>
          <w:szCs w:val="24"/>
        </w:rPr>
        <w:t>C</w:t>
      </w:r>
      <w:r>
        <w:rPr>
          <w:rFonts w:ascii="Times New Roman" w:eastAsia="Times New Roman" w:hAnsi="Times New Roman"/>
          <w:i/>
          <w:sz w:val="24"/>
          <w:szCs w:val="24"/>
          <w:vertAlign w:val="subscript"/>
        </w:rPr>
        <w:t xml:space="preserve">SuplE </w:t>
      </w:r>
      <w:r w:rsidR="006E3EF7">
        <w:rPr>
          <w:rFonts w:ascii="Times New Roman" w:eastAsia="Times New Roman" w:hAnsi="Times New Roman"/>
          <w:i/>
          <w:sz w:val="24"/>
          <w:szCs w:val="24"/>
          <w:vertAlign w:val="subscript"/>
        </w:rPr>
        <w:t>ian-iun</w:t>
      </w:r>
      <w:r>
        <w:rPr>
          <w:rFonts w:ascii="Times New Roman" w:eastAsia="Times New Roman" w:hAnsi="Times New Roman"/>
          <w:i/>
          <w:sz w:val="24"/>
          <w:szCs w:val="24"/>
          <w:vertAlign w:val="subscript"/>
        </w:rPr>
        <w:t>2020</w:t>
      </w:r>
      <w:r>
        <w:rPr>
          <w:rFonts w:ascii="Times New Roman" w:eastAsia="Times New Roman" w:hAnsi="Times New Roman"/>
          <w:i/>
          <w:sz w:val="24"/>
          <w:szCs w:val="24"/>
        </w:rPr>
        <w:t>=(p</w:t>
      </w:r>
      <w:r>
        <w:rPr>
          <w:rFonts w:ascii="Times New Roman" w:eastAsia="Times New Roman" w:hAnsi="Times New Roman"/>
          <w:i/>
          <w:sz w:val="24"/>
          <w:szCs w:val="24"/>
          <w:vertAlign w:val="subscript"/>
        </w:rPr>
        <w:t xml:space="preserve">E </w:t>
      </w:r>
      <w:r w:rsidR="006E3EF7">
        <w:rPr>
          <w:rFonts w:ascii="Times New Roman" w:eastAsia="Times New Roman" w:hAnsi="Times New Roman"/>
          <w:i/>
          <w:sz w:val="24"/>
          <w:szCs w:val="24"/>
          <w:vertAlign w:val="subscript"/>
        </w:rPr>
        <w:t>ian-iun 2020</w:t>
      </w:r>
      <w:r>
        <w:rPr>
          <w:rFonts w:ascii="Times New Roman" w:eastAsia="Times New Roman" w:hAnsi="Times New Roman"/>
          <w:i/>
          <w:sz w:val="24"/>
          <w:szCs w:val="24"/>
        </w:rPr>
        <w:t>-p</w:t>
      </w:r>
      <w:r>
        <w:rPr>
          <w:rFonts w:ascii="Times New Roman" w:eastAsia="Times New Roman" w:hAnsi="Times New Roman"/>
          <w:i/>
          <w:sz w:val="24"/>
          <w:szCs w:val="24"/>
          <w:vertAlign w:val="subscript"/>
        </w:rPr>
        <w:t xml:space="preserve">cr </w:t>
      </w:r>
      <w:r w:rsidR="006E3EF7">
        <w:rPr>
          <w:rFonts w:ascii="Times New Roman" w:eastAsia="Times New Roman" w:hAnsi="Times New Roman"/>
          <w:i/>
          <w:sz w:val="24"/>
          <w:szCs w:val="24"/>
          <w:vertAlign w:val="subscript"/>
        </w:rPr>
        <w:t>ian-iun</w:t>
      </w:r>
      <w:r>
        <w:rPr>
          <w:rFonts w:ascii="Times New Roman" w:eastAsia="Times New Roman" w:hAnsi="Times New Roman"/>
          <w:i/>
          <w:sz w:val="24"/>
          <w:szCs w:val="24"/>
          <w:vertAlign w:val="subscript"/>
        </w:rPr>
        <w:t>2020</w:t>
      </w:r>
      <w:r>
        <w:rPr>
          <w:rFonts w:ascii="Times New Roman" w:eastAsia="Times New Roman" w:hAnsi="Times New Roman"/>
          <w:i/>
          <w:sz w:val="24"/>
          <w:szCs w:val="24"/>
        </w:rPr>
        <w:t>)*E</w:t>
      </w:r>
      <w:r>
        <w:rPr>
          <w:rFonts w:ascii="Times New Roman" w:eastAsia="Times New Roman" w:hAnsi="Times New Roman"/>
          <w:i/>
          <w:sz w:val="24"/>
          <w:szCs w:val="24"/>
          <w:vertAlign w:val="subscript"/>
        </w:rPr>
        <w:t xml:space="preserve">cr </w:t>
      </w:r>
      <w:r w:rsidR="006E3EF7">
        <w:rPr>
          <w:rFonts w:ascii="Times New Roman" w:eastAsia="Times New Roman" w:hAnsi="Times New Roman"/>
          <w:i/>
          <w:sz w:val="24"/>
          <w:szCs w:val="24"/>
          <w:vertAlign w:val="subscript"/>
        </w:rPr>
        <w:t>ian-iun</w:t>
      </w:r>
      <w:r>
        <w:rPr>
          <w:rFonts w:ascii="Times New Roman" w:eastAsia="Times New Roman" w:hAnsi="Times New Roman"/>
          <w:i/>
          <w:sz w:val="24"/>
          <w:szCs w:val="24"/>
          <w:vertAlign w:val="subscript"/>
        </w:rPr>
        <w:t>2020</w:t>
      </w:r>
    </w:p>
    <w:p w14:paraId="4E6A7CD2" w14:textId="77777777" w:rsidR="00943C56" w:rsidRDefault="00943C56" w:rsidP="00C02B7F">
      <w:pPr>
        <w:spacing w:before="120" w:after="0" w:line="360" w:lineRule="auto"/>
        <w:ind w:left="1152"/>
        <w:jc w:val="both"/>
        <w:rPr>
          <w:rFonts w:ascii="Times New Roman" w:eastAsia="Times New Roman" w:hAnsi="Times New Roman"/>
          <w:i/>
          <w:sz w:val="24"/>
          <w:szCs w:val="24"/>
          <w:vertAlign w:val="subscript"/>
        </w:rPr>
      </w:pPr>
      <w:r w:rsidRPr="00C02B7F">
        <w:rPr>
          <w:rFonts w:ascii="Times New Roman" w:eastAsia="Times New Roman" w:hAnsi="Times New Roman"/>
          <w:i/>
          <w:sz w:val="24"/>
          <w:szCs w:val="24"/>
        </w:rPr>
        <w:t>C</w:t>
      </w:r>
      <w:r>
        <w:rPr>
          <w:rFonts w:ascii="Times New Roman" w:eastAsia="Times New Roman" w:hAnsi="Times New Roman"/>
          <w:i/>
          <w:sz w:val="24"/>
          <w:szCs w:val="24"/>
          <w:vertAlign w:val="subscript"/>
        </w:rPr>
        <w:t>SuplR mart</w:t>
      </w:r>
      <w:r>
        <w:rPr>
          <w:rFonts w:ascii="Times New Roman" w:eastAsia="Times New Roman" w:hAnsi="Times New Roman"/>
          <w:i/>
          <w:sz w:val="24"/>
          <w:szCs w:val="24"/>
          <w:vertAlign w:val="subscript"/>
          <w:lang w:val="en-US"/>
        </w:rPr>
        <w:t>-dec2019</w:t>
      </w:r>
      <w:r w:rsidR="002E323F">
        <w:rPr>
          <w:rFonts w:ascii="Times New Roman" w:eastAsia="Times New Roman" w:hAnsi="Times New Roman"/>
          <w:i/>
          <w:sz w:val="24"/>
          <w:szCs w:val="24"/>
          <w:lang w:val="en-US"/>
        </w:rPr>
        <w:t>=</w:t>
      </w:r>
      <w:r w:rsidR="002E323F">
        <w:rPr>
          <w:rFonts w:ascii="Times New Roman" w:eastAsia="Times New Roman" w:hAnsi="Times New Roman"/>
          <w:i/>
          <w:sz w:val="24"/>
          <w:szCs w:val="24"/>
        </w:rPr>
        <w:t>(p</w:t>
      </w:r>
      <w:r w:rsidR="002E323F">
        <w:rPr>
          <w:rFonts w:ascii="Times New Roman" w:eastAsia="Times New Roman" w:hAnsi="Times New Roman"/>
          <w:i/>
          <w:sz w:val="24"/>
          <w:szCs w:val="24"/>
          <w:vertAlign w:val="subscript"/>
        </w:rPr>
        <w:t>R mart-dec2019</w:t>
      </w:r>
      <w:r w:rsidR="002E323F">
        <w:rPr>
          <w:rFonts w:ascii="Times New Roman" w:eastAsia="Times New Roman" w:hAnsi="Times New Roman"/>
          <w:i/>
          <w:sz w:val="24"/>
          <w:szCs w:val="24"/>
        </w:rPr>
        <w:t>-p</w:t>
      </w:r>
      <w:r w:rsidR="002E323F">
        <w:rPr>
          <w:rFonts w:ascii="Times New Roman" w:eastAsia="Times New Roman" w:hAnsi="Times New Roman"/>
          <w:i/>
          <w:sz w:val="24"/>
          <w:szCs w:val="24"/>
          <w:vertAlign w:val="subscript"/>
        </w:rPr>
        <w:t>cr mart-dec2019</w:t>
      </w:r>
      <w:r w:rsidR="002E323F">
        <w:rPr>
          <w:rFonts w:ascii="Times New Roman" w:eastAsia="Times New Roman" w:hAnsi="Times New Roman"/>
          <w:i/>
          <w:sz w:val="24"/>
          <w:szCs w:val="24"/>
        </w:rPr>
        <w:t>)*E</w:t>
      </w:r>
      <w:r w:rsidR="002E323F">
        <w:rPr>
          <w:rFonts w:ascii="Times New Roman" w:eastAsia="Times New Roman" w:hAnsi="Times New Roman"/>
          <w:i/>
          <w:sz w:val="24"/>
          <w:szCs w:val="24"/>
          <w:vertAlign w:val="subscript"/>
        </w:rPr>
        <w:t>cr mart-dec2019</w:t>
      </w:r>
    </w:p>
    <w:p w14:paraId="384032BA" w14:textId="1E1D60DC" w:rsidR="00D909DB" w:rsidRPr="002B7558" w:rsidRDefault="00D909DB" w:rsidP="002B7558">
      <w:pPr>
        <w:spacing w:before="120" w:after="0" w:line="360" w:lineRule="auto"/>
        <w:ind w:firstLine="709"/>
        <w:jc w:val="both"/>
        <w:rPr>
          <w:rFonts w:ascii="Times New Roman" w:hAnsi="Times New Roman"/>
          <w:sz w:val="24"/>
          <w:szCs w:val="24"/>
        </w:rPr>
      </w:pPr>
      <w:r w:rsidRPr="002B7558">
        <w:rPr>
          <w:rFonts w:ascii="Times New Roman" w:eastAsia="Times New Roman" w:hAnsi="Times New Roman"/>
          <w:i/>
          <w:sz w:val="24"/>
          <w:szCs w:val="24"/>
        </w:rPr>
        <w:t>p</w:t>
      </w:r>
      <w:r w:rsidRPr="002B7558">
        <w:rPr>
          <w:rFonts w:ascii="Times New Roman" w:eastAsia="Times New Roman" w:hAnsi="Times New Roman"/>
          <w:i/>
          <w:sz w:val="24"/>
          <w:szCs w:val="24"/>
          <w:vertAlign w:val="subscript"/>
        </w:rPr>
        <w:t>E</w:t>
      </w:r>
      <w:r w:rsidRPr="002B7558">
        <w:t xml:space="preserve"> </w:t>
      </w:r>
      <w:r w:rsidRPr="002B7558">
        <w:rPr>
          <w:rFonts w:ascii="Times New Roman" w:eastAsia="Times New Roman" w:hAnsi="Times New Roman"/>
          <w:i/>
          <w:sz w:val="24"/>
          <w:szCs w:val="24"/>
          <w:vertAlign w:val="subscript"/>
        </w:rPr>
        <w:t xml:space="preserve">ian-iun 2020 </w:t>
      </w:r>
      <w:r w:rsidRPr="002B7558">
        <w:rPr>
          <w:rFonts w:ascii="Times New Roman" w:eastAsia="Times New Roman" w:hAnsi="Times New Roman"/>
          <w:i/>
          <w:sz w:val="24"/>
          <w:szCs w:val="24"/>
        </w:rPr>
        <w:t xml:space="preserve">– </w:t>
      </w:r>
      <w:r w:rsidRPr="002B7558">
        <w:rPr>
          <w:rFonts w:ascii="Times New Roman" w:eastAsia="Times New Roman" w:hAnsi="Times New Roman"/>
          <w:sz w:val="24"/>
          <w:szCs w:val="24"/>
        </w:rPr>
        <w:t xml:space="preserve">prețul de vânzare a energiei electrice estimat </w:t>
      </w:r>
      <w:r w:rsidR="0031395D" w:rsidRPr="002B7558">
        <w:rPr>
          <w:rFonts w:ascii="Times New Roman" w:eastAsia="Times New Roman" w:hAnsi="Times New Roman"/>
          <w:sz w:val="24"/>
          <w:szCs w:val="24"/>
        </w:rPr>
        <w:t>aferent perioadei</w:t>
      </w:r>
      <w:r w:rsidRPr="002B7558">
        <w:rPr>
          <w:rFonts w:ascii="Times New Roman" w:hAnsi="Times New Roman"/>
          <w:sz w:val="24"/>
          <w:szCs w:val="24"/>
        </w:rPr>
        <w:t xml:space="preserve"> 1 ianuarie – 30 iunie 2020</w:t>
      </w:r>
    </w:p>
    <w:p w14:paraId="66D69C07" w14:textId="56C45E30" w:rsidR="00D909DB" w:rsidRPr="00D909DB" w:rsidRDefault="00D909DB" w:rsidP="002B7558">
      <w:pPr>
        <w:spacing w:before="120" w:after="0" w:line="360" w:lineRule="auto"/>
        <w:ind w:firstLine="709"/>
        <w:jc w:val="both"/>
        <w:rPr>
          <w:rFonts w:ascii="Times New Roman" w:eastAsia="Times New Roman" w:hAnsi="Times New Roman"/>
          <w:sz w:val="24"/>
          <w:szCs w:val="24"/>
        </w:rPr>
      </w:pPr>
      <w:r w:rsidRPr="002B7558">
        <w:rPr>
          <w:rFonts w:ascii="Times New Roman" w:eastAsia="Times New Roman" w:hAnsi="Times New Roman"/>
          <w:i/>
          <w:sz w:val="24"/>
          <w:szCs w:val="24"/>
        </w:rPr>
        <w:t>p</w:t>
      </w:r>
      <w:r w:rsidRPr="002B7558">
        <w:rPr>
          <w:rFonts w:ascii="Times New Roman" w:eastAsia="Times New Roman" w:hAnsi="Times New Roman"/>
          <w:i/>
          <w:sz w:val="24"/>
          <w:szCs w:val="24"/>
          <w:vertAlign w:val="subscript"/>
        </w:rPr>
        <w:t xml:space="preserve">R mart-dec2019 </w:t>
      </w:r>
      <w:r w:rsidRPr="002B7558">
        <w:rPr>
          <w:rFonts w:ascii="Times New Roman" w:eastAsia="Times New Roman" w:hAnsi="Times New Roman"/>
          <w:i/>
          <w:sz w:val="24"/>
          <w:szCs w:val="24"/>
        </w:rPr>
        <w:t xml:space="preserve">- </w:t>
      </w:r>
      <w:r w:rsidRPr="002B7558">
        <w:rPr>
          <w:rFonts w:ascii="Times New Roman" w:eastAsia="Times New Roman" w:hAnsi="Times New Roman"/>
          <w:sz w:val="24"/>
          <w:szCs w:val="24"/>
        </w:rPr>
        <w:t xml:space="preserve">prețul de vanzare a energiei electrice realizat </w:t>
      </w:r>
      <w:r w:rsidRPr="002B7558">
        <w:rPr>
          <w:rFonts w:ascii="Times New Roman" w:hAnsi="Times New Roman"/>
          <w:sz w:val="24"/>
          <w:szCs w:val="24"/>
        </w:rPr>
        <w:t xml:space="preserve">aferent perioadei 1 </w:t>
      </w:r>
      <w:r w:rsidR="0031395D" w:rsidRPr="002B7558">
        <w:rPr>
          <w:rFonts w:ascii="Times New Roman" w:hAnsi="Times New Roman"/>
          <w:sz w:val="24"/>
          <w:szCs w:val="24"/>
        </w:rPr>
        <w:t>martie 2019</w:t>
      </w:r>
      <w:r w:rsidRPr="002B7558">
        <w:rPr>
          <w:rFonts w:ascii="Times New Roman" w:hAnsi="Times New Roman"/>
          <w:sz w:val="24"/>
          <w:szCs w:val="24"/>
        </w:rPr>
        <w:t>– 3</w:t>
      </w:r>
      <w:r w:rsidR="0031395D" w:rsidRPr="002B7558">
        <w:rPr>
          <w:rFonts w:ascii="Times New Roman" w:hAnsi="Times New Roman"/>
          <w:sz w:val="24"/>
          <w:szCs w:val="24"/>
        </w:rPr>
        <w:t>1 decembrie 2019</w:t>
      </w:r>
    </w:p>
    <w:p w14:paraId="66436252" w14:textId="1E2C1A23" w:rsidR="002E323F" w:rsidRPr="00C61843" w:rsidRDefault="002E323F" w:rsidP="008B3BD7">
      <w:pPr>
        <w:spacing w:before="12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valoarea </w:t>
      </w:r>
      <w:r w:rsidRPr="00C02B7F">
        <w:rPr>
          <w:rFonts w:ascii="Times New Roman" w:eastAsia="Times New Roman" w:hAnsi="Times New Roman"/>
          <w:i/>
          <w:sz w:val="24"/>
          <w:szCs w:val="24"/>
        </w:rPr>
        <w:t>C</w:t>
      </w:r>
      <w:r>
        <w:rPr>
          <w:rFonts w:ascii="Times New Roman" w:eastAsia="Times New Roman" w:hAnsi="Times New Roman"/>
          <w:i/>
          <w:sz w:val="24"/>
          <w:szCs w:val="24"/>
          <w:vertAlign w:val="subscript"/>
        </w:rPr>
        <w:t xml:space="preserve">SuplE mart-dec2019 </w:t>
      </w:r>
      <w:r w:rsidR="008B3BD7">
        <w:rPr>
          <w:rFonts w:ascii="Times New Roman" w:eastAsia="Times New Roman" w:hAnsi="Times New Roman"/>
          <w:i/>
          <w:sz w:val="24"/>
          <w:szCs w:val="24"/>
          <w:vertAlign w:val="subscript"/>
        </w:rPr>
        <w:t xml:space="preserve"> </w:t>
      </w:r>
      <w:r w:rsidR="00BD03BA">
        <w:rPr>
          <w:rFonts w:ascii="Times New Roman" w:eastAsia="Times New Roman" w:hAnsi="Times New Roman"/>
          <w:sz w:val="24"/>
          <w:szCs w:val="24"/>
        </w:rPr>
        <w:t>fiind</w:t>
      </w:r>
      <w:r>
        <w:rPr>
          <w:rFonts w:ascii="Times New Roman" w:eastAsia="Times New Roman" w:hAnsi="Times New Roman"/>
          <w:sz w:val="24"/>
          <w:szCs w:val="24"/>
        </w:rPr>
        <w:t xml:space="preserve"> cea luată în ca</w:t>
      </w:r>
      <w:r w:rsidR="00B84CCD">
        <w:rPr>
          <w:rFonts w:ascii="Times New Roman" w:eastAsia="Times New Roman" w:hAnsi="Times New Roman"/>
          <w:sz w:val="24"/>
          <w:szCs w:val="24"/>
        </w:rPr>
        <w:t>l</w:t>
      </w:r>
      <w:r>
        <w:rPr>
          <w:rFonts w:ascii="Times New Roman" w:eastAsia="Times New Roman" w:hAnsi="Times New Roman"/>
          <w:sz w:val="24"/>
          <w:szCs w:val="24"/>
        </w:rPr>
        <w:t>cul de ANRE la s</w:t>
      </w:r>
      <w:r w:rsidR="0019497D">
        <w:rPr>
          <w:rFonts w:ascii="Times New Roman" w:eastAsia="Times New Roman" w:hAnsi="Times New Roman"/>
          <w:sz w:val="24"/>
          <w:szCs w:val="24"/>
        </w:rPr>
        <w:t>tabilirea preţului reglementat</w:t>
      </w:r>
      <w:r>
        <w:rPr>
          <w:rFonts w:ascii="Times New Roman" w:eastAsia="Times New Roman" w:hAnsi="Times New Roman"/>
          <w:sz w:val="24"/>
          <w:szCs w:val="24"/>
        </w:rPr>
        <w:t xml:space="preserve"> pentru </w:t>
      </w:r>
      <w:r w:rsidR="006E3EF7">
        <w:rPr>
          <w:rFonts w:ascii="Times New Roman" w:eastAsia="Times New Roman" w:hAnsi="Times New Roman"/>
          <w:sz w:val="24"/>
          <w:szCs w:val="24"/>
        </w:rPr>
        <w:t>perioada 1 ianuarie</w:t>
      </w:r>
      <w:r w:rsidR="00477EC9">
        <w:rPr>
          <w:rFonts w:ascii="Times New Roman" w:eastAsia="Times New Roman" w:hAnsi="Times New Roman"/>
          <w:sz w:val="24"/>
          <w:szCs w:val="24"/>
        </w:rPr>
        <w:t xml:space="preserve"> </w:t>
      </w:r>
      <w:r w:rsidR="006E3EF7">
        <w:rPr>
          <w:rFonts w:ascii="Times New Roman" w:eastAsia="Times New Roman" w:hAnsi="Times New Roman"/>
          <w:sz w:val="24"/>
          <w:szCs w:val="24"/>
          <w:lang w:val="en-US"/>
        </w:rPr>
        <w:t>-</w:t>
      </w:r>
      <w:r w:rsidR="00477EC9">
        <w:rPr>
          <w:rFonts w:ascii="Times New Roman" w:eastAsia="Times New Roman" w:hAnsi="Times New Roman"/>
          <w:sz w:val="24"/>
          <w:szCs w:val="24"/>
          <w:lang w:val="en-US"/>
        </w:rPr>
        <w:t xml:space="preserve"> </w:t>
      </w:r>
      <w:r w:rsidR="006E3EF7">
        <w:rPr>
          <w:rFonts w:ascii="Times New Roman" w:eastAsia="Times New Roman" w:hAnsi="Times New Roman"/>
          <w:sz w:val="24"/>
          <w:szCs w:val="24"/>
        </w:rPr>
        <w:t>30 iunie 2020</w:t>
      </w:r>
      <w:r>
        <w:rPr>
          <w:rFonts w:ascii="Times New Roman" w:eastAsia="Times New Roman" w:hAnsi="Times New Roman"/>
          <w:sz w:val="24"/>
          <w:szCs w:val="24"/>
        </w:rPr>
        <w:t xml:space="preserve"> şi comunicată fiecărui producător</w:t>
      </w:r>
      <w:r w:rsidR="00477EC9">
        <w:rPr>
          <w:rFonts w:ascii="Times New Roman" w:eastAsia="Times New Roman" w:hAnsi="Times New Roman"/>
          <w:sz w:val="24"/>
          <w:szCs w:val="24"/>
        </w:rPr>
        <w:t>.</w:t>
      </w:r>
    </w:p>
    <w:p w14:paraId="421FE26B" w14:textId="09CC72C4" w:rsidR="00C02B7F" w:rsidRPr="00C02B7F" w:rsidRDefault="00B96F8B" w:rsidP="00C02B7F">
      <w:pPr>
        <w:spacing w:before="120"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Termenii </w:t>
      </w:r>
      <w:r w:rsidR="00C215BA">
        <w:rPr>
          <w:rFonts w:ascii="Times New Roman" w:eastAsia="Times New Roman" w:hAnsi="Times New Roman"/>
          <w:sz w:val="24"/>
          <w:szCs w:val="24"/>
        </w:rPr>
        <w:t xml:space="preserve">utilizaţi în formulele prevăzute mai sus </w:t>
      </w:r>
      <w:r>
        <w:rPr>
          <w:rFonts w:ascii="Times New Roman" w:eastAsia="Times New Roman" w:hAnsi="Times New Roman"/>
          <w:sz w:val="24"/>
          <w:szCs w:val="24"/>
        </w:rPr>
        <w:t xml:space="preserve">reprezintă valori realizate sau estimate, după caz, iar preţurile estimate şi realizate se determină conform primului termen din formula prevăzută </w:t>
      </w:r>
      <w:r w:rsidR="0067398F">
        <w:rPr>
          <w:rFonts w:ascii="Times New Roman" w:eastAsia="Times New Roman" w:hAnsi="Times New Roman"/>
          <w:sz w:val="24"/>
          <w:szCs w:val="24"/>
        </w:rPr>
        <w:t xml:space="preserve">la </w:t>
      </w:r>
      <w:r w:rsidR="00123885" w:rsidRPr="008C0E38">
        <w:rPr>
          <w:rFonts w:ascii="Times New Roman" w:eastAsia="Times New Roman" w:hAnsi="Times New Roman"/>
          <w:sz w:val="24"/>
          <w:szCs w:val="24"/>
        </w:rPr>
        <w:t>ali</w:t>
      </w:r>
      <w:r w:rsidR="00123885">
        <w:rPr>
          <w:rFonts w:ascii="Times New Roman" w:eastAsia="Times New Roman" w:hAnsi="Times New Roman"/>
          <w:sz w:val="24"/>
          <w:szCs w:val="24"/>
        </w:rPr>
        <w:t>n.(3).</w:t>
      </w:r>
    </w:p>
    <w:p w14:paraId="5C3DFBA9" w14:textId="77777777" w:rsidR="005B5EC7" w:rsidRPr="00430A8F" w:rsidRDefault="00430A8F" w:rsidP="00430A8F">
      <w:pPr>
        <w:spacing w:before="120" w:line="360" w:lineRule="auto"/>
        <w:jc w:val="both"/>
        <w:rPr>
          <w:rFonts w:ascii="Times New Roman" w:hAnsi="Times New Roman"/>
          <w:sz w:val="24"/>
          <w:szCs w:val="24"/>
        </w:rPr>
      </w:pPr>
      <w:r w:rsidRPr="00477EC9">
        <w:rPr>
          <w:rFonts w:ascii="Times New Roman" w:hAnsi="Times New Roman"/>
          <w:sz w:val="24"/>
          <w:szCs w:val="24"/>
        </w:rPr>
        <w:t xml:space="preserve">(8) </w:t>
      </w:r>
      <w:r w:rsidR="005B5EC7" w:rsidRPr="00477EC9">
        <w:rPr>
          <w:rFonts w:ascii="Times New Roman" w:hAnsi="Times New Roman"/>
          <w:sz w:val="24"/>
          <w:szCs w:val="24"/>
        </w:rPr>
        <w:t>Pe baza prețurilor reglementate stabilite conform prevederilor ar</w:t>
      </w:r>
      <w:r w:rsidR="00477EC9" w:rsidRPr="00477EC9">
        <w:rPr>
          <w:rFonts w:ascii="Times New Roman" w:hAnsi="Times New Roman"/>
          <w:sz w:val="24"/>
          <w:szCs w:val="24"/>
        </w:rPr>
        <w:t>t. 6 alin. (3)</w:t>
      </w:r>
      <w:r w:rsidR="005B5EC7" w:rsidRPr="00477EC9">
        <w:rPr>
          <w:rFonts w:ascii="Times New Roman" w:hAnsi="Times New Roman"/>
          <w:sz w:val="24"/>
          <w:szCs w:val="24"/>
        </w:rPr>
        <w:t>, ANRE stabilește</w:t>
      </w:r>
      <w:r w:rsidR="00D67D8A">
        <w:rPr>
          <w:rFonts w:ascii="Times New Roman" w:hAnsi="Times New Roman"/>
          <w:sz w:val="24"/>
          <w:szCs w:val="24"/>
        </w:rPr>
        <w:t xml:space="preserve">, în ordinea crescătoare a prețurilor, </w:t>
      </w:r>
      <w:r w:rsidR="005B5EC7" w:rsidRPr="00430A8F">
        <w:rPr>
          <w:rFonts w:ascii="Times New Roman" w:hAnsi="Times New Roman"/>
          <w:sz w:val="24"/>
          <w:szCs w:val="24"/>
        </w:rPr>
        <w:t xml:space="preserve"> producătorii participanți la contractele reglementate și determină cantitățile de energie electrică impuse fiecăruia dintre aceștia ca obligații de vânzare pe bază de contracte reglementate încheiate cu f</w:t>
      </w:r>
      <w:r w:rsidR="00511FB3">
        <w:rPr>
          <w:rFonts w:ascii="Times New Roman" w:hAnsi="Times New Roman"/>
          <w:sz w:val="24"/>
          <w:szCs w:val="24"/>
        </w:rPr>
        <w:t>iecare FUI, pentru perioada 1 iulie – 31 decembrie</w:t>
      </w:r>
      <w:r w:rsidR="005B5EC7" w:rsidRPr="00430A8F">
        <w:rPr>
          <w:rFonts w:ascii="Times New Roman" w:hAnsi="Times New Roman"/>
          <w:sz w:val="24"/>
          <w:szCs w:val="24"/>
        </w:rPr>
        <w:t xml:space="preserve"> 2020</w:t>
      </w:r>
      <w:r>
        <w:rPr>
          <w:rFonts w:ascii="Times New Roman" w:hAnsi="Times New Roman"/>
          <w:sz w:val="24"/>
          <w:szCs w:val="24"/>
        </w:rPr>
        <w:t>.</w:t>
      </w:r>
    </w:p>
    <w:p w14:paraId="50EC6599" w14:textId="3622747D" w:rsidR="00430A8F" w:rsidRDefault="00430A8F" w:rsidP="00430A8F">
      <w:pPr>
        <w:spacing w:before="120" w:line="360" w:lineRule="auto"/>
        <w:jc w:val="both"/>
        <w:rPr>
          <w:rFonts w:ascii="Times New Roman" w:hAnsi="Times New Roman"/>
          <w:sz w:val="24"/>
          <w:szCs w:val="24"/>
        </w:rPr>
      </w:pPr>
      <w:r w:rsidRPr="00430A8F">
        <w:rPr>
          <w:rFonts w:ascii="Times New Roman" w:hAnsi="Times New Roman"/>
          <w:sz w:val="24"/>
          <w:szCs w:val="24"/>
        </w:rPr>
        <w:lastRenderedPageBreak/>
        <w:t xml:space="preserve">(9) </w:t>
      </w:r>
      <w:r w:rsidR="005B5EC7" w:rsidRPr="00430A8F">
        <w:rPr>
          <w:rFonts w:ascii="Times New Roman" w:hAnsi="Times New Roman"/>
          <w:sz w:val="24"/>
          <w:szCs w:val="24"/>
        </w:rPr>
        <w:t>În</w:t>
      </w:r>
      <w:r>
        <w:rPr>
          <w:rFonts w:ascii="Times New Roman" w:hAnsi="Times New Roman"/>
          <w:sz w:val="24"/>
          <w:szCs w:val="24"/>
        </w:rPr>
        <w:t xml:space="preserve"> aplicarea prevederilor alin. (8</w:t>
      </w:r>
      <w:r w:rsidR="005B5EC7" w:rsidRPr="00430A8F">
        <w:rPr>
          <w:rFonts w:ascii="Times New Roman" w:hAnsi="Times New Roman"/>
          <w:sz w:val="24"/>
          <w:szCs w:val="24"/>
        </w:rPr>
        <w:t xml:space="preserve">), ANRE urmărește minimizarea prețului mediu de achiziție a energiei electrice pe bază de contracte reglementate pentru fiecare FUI, cu </w:t>
      </w:r>
      <w:r w:rsidR="005B5EC7" w:rsidRPr="008111B9">
        <w:rPr>
          <w:rFonts w:ascii="Times New Roman" w:hAnsi="Times New Roman"/>
          <w:sz w:val="24"/>
          <w:szCs w:val="24"/>
        </w:rPr>
        <w:t>asigurarea condițiilor</w:t>
      </w:r>
      <w:r w:rsidR="005B5EC7" w:rsidRPr="00430A8F">
        <w:rPr>
          <w:rFonts w:ascii="Times New Roman" w:hAnsi="Times New Roman"/>
          <w:sz w:val="24"/>
          <w:szCs w:val="24"/>
        </w:rPr>
        <w:t xml:space="preserve"> prevăzute </w:t>
      </w:r>
      <w:r w:rsidR="00477EC9" w:rsidRPr="008111B9">
        <w:rPr>
          <w:rFonts w:ascii="Times New Roman" w:hAnsi="Times New Roman"/>
          <w:sz w:val="24"/>
          <w:szCs w:val="24"/>
        </w:rPr>
        <w:t xml:space="preserve">la </w:t>
      </w:r>
      <w:r w:rsidR="00123885" w:rsidRPr="008111B9">
        <w:rPr>
          <w:rFonts w:ascii="Times New Roman" w:hAnsi="Times New Roman"/>
          <w:sz w:val="24"/>
          <w:szCs w:val="24"/>
        </w:rPr>
        <w:t>alin.(11)</w:t>
      </w:r>
      <w:r w:rsidR="00123885">
        <w:rPr>
          <w:rFonts w:ascii="Times New Roman" w:hAnsi="Times New Roman"/>
          <w:sz w:val="24"/>
          <w:szCs w:val="24"/>
        </w:rPr>
        <w:t>.</w:t>
      </w:r>
    </w:p>
    <w:p w14:paraId="18028B4E" w14:textId="77777777" w:rsidR="004566A0" w:rsidRPr="00A67578" w:rsidRDefault="00430A8F" w:rsidP="00430A8F">
      <w:pPr>
        <w:spacing w:before="120" w:line="360" w:lineRule="auto"/>
        <w:jc w:val="both"/>
        <w:rPr>
          <w:rFonts w:ascii="Times New Roman" w:hAnsi="Times New Roman"/>
          <w:sz w:val="24"/>
          <w:szCs w:val="24"/>
        </w:rPr>
      </w:pPr>
      <w:r>
        <w:rPr>
          <w:rFonts w:ascii="Times New Roman" w:hAnsi="Times New Roman"/>
          <w:sz w:val="24"/>
          <w:szCs w:val="24"/>
        </w:rPr>
        <w:t xml:space="preserve">(10) </w:t>
      </w:r>
      <w:r w:rsidR="004566A0" w:rsidRPr="00A67578">
        <w:rPr>
          <w:rFonts w:ascii="Times New Roman" w:hAnsi="Times New Roman"/>
          <w:sz w:val="24"/>
          <w:szCs w:val="24"/>
        </w:rPr>
        <w:t xml:space="preserve">FUI asigură necesarul de consum pentru clienţii casnici la tarife reglementate: </w:t>
      </w:r>
    </w:p>
    <w:p w14:paraId="34A6F851" w14:textId="77777777" w:rsidR="004566A0" w:rsidRPr="00A41F89" w:rsidRDefault="004566A0" w:rsidP="006152A9">
      <w:pPr>
        <w:pStyle w:val="ListParagraph"/>
        <w:numPr>
          <w:ilvl w:val="0"/>
          <w:numId w:val="12"/>
        </w:numPr>
        <w:tabs>
          <w:tab w:val="left" w:pos="851"/>
        </w:tabs>
        <w:spacing w:after="120" w:line="360" w:lineRule="auto"/>
        <w:jc w:val="both"/>
      </w:pPr>
      <w:r w:rsidRPr="00A41F89">
        <w:t xml:space="preserve">prin </w:t>
      </w:r>
      <w:r w:rsidR="00EB6505" w:rsidRPr="00A41F89">
        <w:t>achizi</w:t>
      </w:r>
      <w:r w:rsidR="001E5FA5">
        <w:t>ț</w:t>
      </w:r>
      <w:r w:rsidR="00EB6505" w:rsidRPr="00A41F89">
        <w:t xml:space="preserve">ie prin </w:t>
      </w:r>
      <w:r w:rsidRPr="00A41F89">
        <w:t xml:space="preserve">contracte reglementate, încheiate în </w:t>
      </w:r>
      <w:r w:rsidR="00992F44" w:rsidRPr="00A41F89">
        <w:t>baza</w:t>
      </w:r>
      <w:r w:rsidRPr="00A41F89">
        <w:t xml:space="preserve"> deciziilor emise de ANRE conform reglementărilor în vigoare;</w:t>
      </w:r>
    </w:p>
    <w:p w14:paraId="0491121F" w14:textId="77777777" w:rsidR="004566A0" w:rsidRPr="00A41F89" w:rsidRDefault="00EB6505" w:rsidP="006152A9">
      <w:pPr>
        <w:pStyle w:val="ListParagraph"/>
        <w:numPr>
          <w:ilvl w:val="0"/>
          <w:numId w:val="12"/>
        </w:numPr>
        <w:tabs>
          <w:tab w:val="left" w:pos="851"/>
        </w:tabs>
        <w:spacing w:after="120" w:line="360" w:lineRule="auto"/>
        <w:jc w:val="both"/>
      </w:pPr>
      <w:r w:rsidRPr="00A41F89">
        <w:t>prin achizi</w:t>
      </w:r>
      <w:r w:rsidR="001E5FA5">
        <w:t>ț</w:t>
      </w:r>
      <w:r w:rsidRPr="00A41F89">
        <w:t xml:space="preserve">ie </w:t>
      </w:r>
      <w:r w:rsidR="004566A0" w:rsidRPr="00A41F89">
        <w:t>prin contracte încheiate cu prosumatorii</w:t>
      </w:r>
      <w:r w:rsidR="00FE12BE">
        <w:t xml:space="preserve"> care dețin centrale electrice </w:t>
      </w:r>
      <w:r w:rsidR="004566A0" w:rsidRPr="00A41F89">
        <w:t>de producere a energiei electrice din surse regenerabile cu puterea instalată de cel mult 27 kW pe loc de consum, clienţi casnici facturaţi la tarife reglementate;</w:t>
      </w:r>
    </w:p>
    <w:p w14:paraId="4C70E8CE" w14:textId="6DE3DD2A" w:rsidR="004566A0" w:rsidRPr="00A41F89" w:rsidRDefault="00EB6505" w:rsidP="006152A9">
      <w:pPr>
        <w:pStyle w:val="ListParagraph"/>
        <w:numPr>
          <w:ilvl w:val="0"/>
          <w:numId w:val="12"/>
        </w:numPr>
        <w:tabs>
          <w:tab w:val="left" w:pos="851"/>
        </w:tabs>
        <w:spacing w:after="120" w:line="360" w:lineRule="auto"/>
        <w:jc w:val="both"/>
      </w:pPr>
      <w:r w:rsidRPr="00A41F89">
        <w:t>prin achizi</w:t>
      </w:r>
      <w:r w:rsidR="001E5FA5">
        <w:t>ț</w:t>
      </w:r>
      <w:r w:rsidRPr="00A41F89">
        <w:t xml:space="preserve">ie </w:t>
      </w:r>
      <w:r w:rsidR="0067398F">
        <w:t>din piața concurențială</w:t>
      </w:r>
      <w:r w:rsidR="004566A0" w:rsidRPr="00A41F89">
        <w:t>;</w:t>
      </w:r>
    </w:p>
    <w:p w14:paraId="22A013DC" w14:textId="77777777" w:rsidR="00D05698" w:rsidRPr="008B5F82" w:rsidRDefault="004566A0" w:rsidP="008B5F82">
      <w:pPr>
        <w:pStyle w:val="ListParagraph"/>
        <w:numPr>
          <w:ilvl w:val="0"/>
          <w:numId w:val="12"/>
        </w:numPr>
        <w:tabs>
          <w:tab w:val="left" w:pos="851"/>
        </w:tabs>
        <w:spacing w:after="120" w:line="360" w:lineRule="auto"/>
        <w:jc w:val="both"/>
      </w:pPr>
      <w:r w:rsidRPr="00A67578">
        <w:t xml:space="preserve">la preț de dezechilibru. </w:t>
      </w:r>
    </w:p>
    <w:p w14:paraId="72269D69" w14:textId="25D403FA" w:rsidR="00D05698" w:rsidRPr="00D05698" w:rsidRDefault="00430A8F" w:rsidP="00430A8F">
      <w:pPr>
        <w:tabs>
          <w:tab w:val="left" w:pos="851"/>
        </w:tabs>
        <w:spacing w:after="120" w:line="360" w:lineRule="auto"/>
        <w:jc w:val="both"/>
        <w:rPr>
          <w:rFonts w:ascii="Times New Roman" w:hAnsi="Times New Roman"/>
          <w:sz w:val="24"/>
          <w:szCs w:val="24"/>
        </w:rPr>
      </w:pPr>
      <w:r>
        <w:rPr>
          <w:rFonts w:ascii="Times New Roman" w:hAnsi="Times New Roman"/>
          <w:sz w:val="24"/>
          <w:szCs w:val="24"/>
        </w:rPr>
        <w:t xml:space="preserve">(11) </w:t>
      </w:r>
      <w:r w:rsidR="00D05698">
        <w:rPr>
          <w:rFonts w:ascii="Times New Roman" w:hAnsi="Times New Roman"/>
          <w:sz w:val="24"/>
          <w:szCs w:val="24"/>
        </w:rPr>
        <w:t xml:space="preserve">La stabilirea </w:t>
      </w:r>
      <w:r w:rsidR="00D05698" w:rsidRPr="00AE5C1F">
        <w:rPr>
          <w:rFonts w:ascii="Times New Roman" w:hAnsi="Times New Roman"/>
          <w:sz w:val="24"/>
          <w:szCs w:val="24"/>
        </w:rPr>
        <w:t>obligații</w:t>
      </w:r>
      <w:r w:rsidR="00D05698">
        <w:rPr>
          <w:rFonts w:ascii="Times New Roman" w:hAnsi="Times New Roman"/>
          <w:sz w:val="24"/>
          <w:szCs w:val="24"/>
        </w:rPr>
        <w:t>lor</w:t>
      </w:r>
      <w:r w:rsidR="00D05698" w:rsidRPr="00AE5C1F">
        <w:rPr>
          <w:rFonts w:ascii="Times New Roman" w:hAnsi="Times New Roman"/>
          <w:sz w:val="24"/>
          <w:szCs w:val="24"/>
        </w:rPr>
        <w:t xml:space="preserve"> de vânzare </w:t>
      </w:r>
      <w:r w:rsidR="00D05698">
        <w:rPr>
          <w:rFonts w:ascii="Times New Roman" w:hAnsi="Times New Roman"/>
          <w:sz w:val="24"/>
          <w:szCs w:val="24"/>
        </w:rPr>
        <w:t>c</w:t>
      </w:r>
      <w:r w:rsidR="00123885">
        <w:rPr>
          <w:rFonts w:ascii="Times New Roman" w:hAnsi="Times New Roman"/>
          <w:sz w:val="24"/>
          <w:szCs w:val="24"/>
        </w:rPr>
        <w:t>ă</w:t>
      </w:r>
      <w:r w:rsidR="00D05698">
        <w:rPr>
          <w:rFonts w:ascii="Times New Roman" w:hAnsi="Times New Roman"/>
          <w:sz w:val="24"/>
          <w:szCs w:val="24"/>
        </w:rPr>
        <w:t xml:space="preserve">tre FUI </w:t>
      </w:r>
      <w:r w:rsidR="00D05698" w:rsidRPr="00AE5C1F">
        <w:rPr>
          <w:rFonts w:ascii="Times New Roman" w:hAnsi="Times New Roman"/>
          <w:sz w:val="24"/>
          <w:szCs w:val="24"/>
        </w:rPr>
        <w:t>a unor cantități ferme de energie electrică</w:t>
      </w:r>
      <w:r w:rsidR="00D05698">
        <w:rPr>
          <w:rFonts w:ascii="Times New Roman" w:hAnsi="Times New Roman"/>
          <w:sz w:val="24"/>
          <w:szCs w:val="24"/>
        </w:rPr>
        <w:t>,</w:t>
      </w:r>
      <w:r w:rsidR="00D05698" w:rsidRPr="00AE5C1F">
        <w:rPr>
          <w:rFonts w:ascii="Times New Roman" w:hAnsi="Times New Roman"/>
          <w:sz w:val="24"/>
          <w:szCs w:val="24"/>
        </w:rPr>
        <w:t xml:space="preserve"> pe bază de contracte reglementate pentru</w:t>
      </w:r>
      <w:r w:rsidR="00511FB3">
        <w:rPr>
          <w:rFonts w:ascii="Times New Roman" w:hAnsi="Times New Roman"/>
          <w:sz w:val="24"/>
          <w:szCs w:val="24"/>
        </w:rPr>
        <w:t xml:space="preserve"> perioada 1 iulie – 31 decembrie</w:t>
      </w:r>
      <w:r w:rsidR="00D05698">
        <w:rPr>
          <w:rFonts w:ascii="Times New Roman" w:hAnsi="Times New Roman"/>
          <w:sz w:val="24"/>
          <w:szCs w:val="24"/>
        </w:rPr>
        <w:t xml:space="preserve"> 2020</w:t>
      </w:r>
      <w:r w:rsidR="00511FB3">
        <w:rPr>
          <w:rFonts w:ascii="Times New Roman" w:hAnsi="Times New Roman"/>
          <w:sz w:val="24"/>
          <w:szCs w:val="24"/>
        </w:rPr>
        <w:t>,</w:t>
      </w:r>
      <w:r w:rsidR="00D05698">
        <w:rPr>
          <w:rFonts w:ascii="Times New Roman" w:hAnsi="Times New Roman"/>
          <w:sz w:val="24"/>
          <w:szCs w:val="24"/>
        </w:rPr>
        <w:t xml:space="preserve"> ANRE are </w:t>
      </w:r>
      <w:r w:rsidR="00AA403C">
        <w:rPr>
          <w:rFonts w:ascii="Times New Roman" w:hAnsi="Times New Roman"/>
          <w:sz w:val="24"/>
          <w:szCs w:val="24"/>
        </w:rPr>
        <w:t>î</w:t>
      </w:r>
      <w:r w:rsidR="00D05698" w:rsidRPr="00D05698">
        <w:rPr>
          <w:rFonts w:ascii="Times New Roman" w:hAnsi="Times New Roman"/>
          <w:sz w:val="24"/>
          <w:szCs w:val="24"/>
        </w:rPr>
        <w:t xml:space="preserve">n vedere </w:t>
      </w:r>
      <w:r w:rsidR="00AA403C">
        <w:rPr>
          <w:rFonts w:ascii="Times New Roman" w:hAnsi="Times New Roman"/>
          <w:sz w:val="24"/>
          <w:szCs w:val="24"/>
        </w:rPr>
        <w:t xml:space="preserve">ca </w:t>
      </w:r>
      <w:r w:rsidR="0029057B">
        <w:rPr>
          <w:rFonts w:ascii="Times New Roman" w:hAnsi="Times New Roman"/>
          <w:sz w:val="24"/>
          <w:szCs w:val="24"/>
        </w:rPr>
        <w:t>tarifele reglementate la consumatorii cas</w:t>
      </w:r>
      <w:r w:rsidR="008B3BD7">
        <w:rPr>
          <w:rFonts w:ascii="Times New Roman" w:hAnsi="Times New Roman"/>
          <w:sz w:val="24"/>
          <w:szCs w:val="24"/>
        </w:rPr>
        <w:t>n</w:t>
      </w:r>
      <w:r w:rsidR="0029057B">
        <w:rPr>
          <w:rFonts w:ascii="Times New Roman" w:hAnsi="Times New Roman"/>
          <w:sz w:val="24"/>
          <w:szCs w:val="24"/>
        </w:rPr>
        <w:t>ici</w:t>
      </w:r>
      <w:r w:rsidR="00AA403C">
        <w:rPr>
          <w:rFonts w:ascii="Times New Roman" w:hAnsi="Times New Roman"/>
          <w:sz w:val="24"/>
          <w:szCs w:val="24"/>
        </w:rPr>
        <w:t xml:space="preserve"> să nu fie majorate peste nivelul practicat la data intrării î</w:t>
      </w:r>
      <w:r w:rsidR="00477EC9">
        <w:rPr>
          <w:rFonts w:ascii="Times New Roman" w:hAnsi="Times New Roman"/>
          <w:sz w:val="24"/>
          <w:szCs w:val="24"/>
        </w:rPr>
        <w:t xml:space="preserve">n </w:t>
      </w:r>
      <w:r w:rsidR="00477EC9" w:rsidRPr="00CC68A0">
        <w:rPr>
          <w:rFonts w:ascii="Times New Roman" w:hAnsi="Times New Roman"/>
          <w:sz w:val="24"/>
          <w:szCs w:val="24"/>
        </w:rPr>
        <w:t>vigoare a OUG</w:t>
      </w:r>
      <w:r w:rsidR="008B3BD7" w:rsidRPr="00CC68A0">
        <w:rPr>
          <w:rFonts w:ascii="Times New Roman" w:hAnsi="Times New Roman"/>
          <w:sz w:val="24"/>
          <w:szCs w:val="24"/>
        </w:rPr>
        <w:t xml:space="preserve"> nr.</w:t>
      </w:r>
      <w:r w:rsidR="000F4236" w:rsidRPr="00CC68A0">
        <w:rPr>
          <w:rFonts w:ascii="Times New Roman" w:hAnsi="Times New Roman"/>
          <w:sz w:val="24"/>
          <w:szCs w:val="24"/>
        </w:rPr>
        <w:t xml:space="preserve"> 74/2020</w:t>
      </w:r>
    </w:p>
    <w:p w14:paraId="4E71B1B7" w14:textId="77777777" w:rsidR="00430A8F" w:rsidRDefault="00430A8F" w:rsidP="00430A8F">
      <w:pPr>
        <w:tabs>
          <w:tab w:val="left" w:pos="851"/>
        </w:tabs>
        <w:spacing w:after="120" w:line="360" w:lineRule="auto"/>
        <w:jc w:val="both"/>
        <w:rPr>
          <w:rFonts w:ascii="Times New Roman" w:hAnsi="Times New Roman"/>
          <w:sz w:val="24"/>
          <w:szCs w:val="24"/>
        </w:rPr>
      </w:pPr>
      <w:r>
        <w:rPr>
          <w:rFonts w:ascii="Times New Roman" w:hAnsi="Times New Roman"/>
          <w:sz w:val="24"/>
          <w:szCs w:val="24"/>
        </w:rPr>
        <w:t>(12)</w:t>
      </w:r>
      <w:r w:rsidRPr="00430A8F">
        <w:rPr>
          <w:rFonts w:ascii="Times New Roman" w:hAnsi="Times New Roman"/>
          <w:sz w:val="24"/>
          <w:szCs w:val="24"/>
        </w:rPr>
        <w:t xml:space="preserve"> </w:t>
      </w:r>
      <w:r w:rsidR="00D05698" w:rsidRPr="00430A8F">
        <w:rPr>
          <w:rFonts w:ascii="Times New Roman" w:hAnsi="Times New Roman"/>
          <w:sz w:val="24"/>
          <w:szCs w:val="24"/>
        </w:rPr>
        <w:t xml:space="preserve">Suma cantităților de energie electrică stabilite ca obligații de vânzare ale producătorilor pe bază de contracte reglementate, corespunzătoare fiecărui FUI, se determină pe baza necesarului de consum  reglementat. </w:t>
      </w:r>
    </w:p>
    <w:p w14:paraId="7ABB9AF5" w14:textId="183466C6" w:rsidR="00430A8F" w:rsidRDefault="00430A8F" w:rsidP="00430A8F">
      <w:pPr>
        <w:tabs>
          <w:tab w:val="left" w:pos="851"/>
        </w:tabs>
        <w:spacing w:after="120" w:line="360" w:lineRule="auto"/>
        <w:jc w:val="both"/>
        <w:rPr>
          <w:rFonts w:ascii="Times New Roman" w:hAnsi="Times New Roman"/>
          <w:sz w:val="24"/>
          <w:szCs w:val="24"/>
        </w:rPr>
      </w:pPr>
      <w:r w:rsidRPr="00477EC9">
        <w:rPr>
          <w:rFonts w:ascii="Times New Roman" w:hAnsi="Times New Roman"/>
          <w:sz w:val="24"/>
          <w:szCs w:val="24"/>
        </w:rPr>
        <w:t xml:space="preserve">(13) </w:t>
      </w:r>
      <w:r w:rsidR="00D05698" w:rsidRPr="00477EC9">
        <w:rPr>
          <w:rFonts w:ascii="Times New Roman" w:hAnsi="Times New Roman"/>
          <w:sz w:val="24"/>
          <w:szCs w:val="24"/>
        </w:rPr>
        <w:t xml:space="preserve">Obligaţiile de vânzare pe bază de contracte reglementate sunt stabilite de ANRE </w:t>
      </w:r>
      <w:r w:rsidR="00526B41" w:rsidRPr="00477EC9">
        <w:rPr>
          <w:rFonts w:ascii="Times New Roman" w:hAnsi="Times New Roman"/>
          <w:sz w:val="24"/>
          <w:szCs w:val="24"/>
        </w:rPr>
        <w:t xml:space="preserve">pentru producătorii care exploatează unităţi de </w:t>
      </w:r>
      <w:r w:rsidR="00AA403C" w:rsidRPr="00477EC9">
        <w:rPr>
          <w:rFonts w:ascii="Times New Roman" w:hAnsi="Times New Roman"/>
          <w:sz w:val="24"/>
          <w:szCs w:val="24"/>
        </w:rPr>
        <w:t xml:space="preserve">producţie </w:t>
      </w:r>
      <w:r w:rsidR="00526B41" w:rsidRPr="00477EC9">
        <w:rPr>
          <w:rFonts w:ascii="Times New Roman" w:hAnsi="Times New Roman"/>
          <w:sz w:val="24"/>
          <w:szCs w:val="24"/>
        </w:rPr>
        <w:t xml:space="preserve">dispecerizabile, </w:t>
      </w:r>
      <w:r w:rsidR="00AA403C" w:rsidRPr="00477EC9">
        <w:rPr>
          <w:rFonts w:ascii="Times New Roman" w:hAnsi="Times New Roman"/>
          <w:sz w:val="24"/>
          <w:szCs w:val="24"/>
        </w:rPr>
        <w:t xml:space="preserve">doar </w:t>
      </w:r>
      <w:r w:rsidR="00526B41" w:rsidRPr="00477EC9">
        <w:rPr>
          <w:rFonts w:ascii="Times New Roman" w:hAnsi="Times New Roman"/>
          <w:sz w:val="24"/>
          <w:szCs w:val="24"/>
        </w:rPr>
        <w:t>pentru unităţile dispecerizabile care nu beneficiază de schem</w:t>
      </w:r>
      <w:r w:rsidR="00AA403C" w:rsidRPr="00477EC9">
        <w:rPr>
          <w:rFonts w:ascii="Times New Roman" w:hAnsi="Times New Roman"/>
          <w:sz w:val="24"/>
          <w:szCs w:val="24"/>
        </w:rPr>
        <w:t>e</w:t>
      </w:r>
      <w:r w:rsidR="00526B41" w:rsidRPr="00477EC9">
        <w:rPr>
          <w:rFonts w:ascii="Times New Roman" w:hAnsi="Times New Roman"/>
          <w:sz w:val="24"/>
          <w:szCs w:val="24"/>
        </w:rPr>
        <w:t xml:space="preserve"> de spijin, </w:t>
      </w:r>
      <w:r w:rsidR="00D05698" w:rsidRPr="00477EC9">
        <w:rPr>
          <w:rFonts w:ascii="Times New Roman" w:hAnsi="Times New Roman"/>
          <w:sz w:val="24"/>
          <w:szCs w:val="24"/>
        </w:rPr>
        <w:t xml:space="preserve">în ordinea crescătoare a preţurilor </w:t>
      </w:r>
      <w:r w:rsidR="00526B41" w:rsidRPr="00477EC9">
        <w:rPr>
          <w:rFonts w:ascii="Times New Roman" w:hAnsi="Times New Roman"/>
          <w:sz w:val="24"/>
          <w:szCs w:val="24"/>
        </w:rPr>
        <w:t>de v</w:t>
      </w:r>
      <w:r w:rsidR="00E10392" w:rsidRPr="00477EC9">
        <w:rPr>
          <w:rFonts w:ascii="Times New Roman" w:hAnsi="Times New Roman"/>
          <w:sz w:val="24"/>
          <w:szCs w:val="24"/>
        </w:rPr>
        <w:t>â</w:t>
      </w:r>
      <w:r w:rsidR="00526B41" w:rsidRPr="00477EC9">
        <w:rPr>
          <w:rFonts w:ascii="Times New Roman" w:hAnsi="Times New Roman"/>
          <w:sz w:val="24"/>
          <w:szCs w:val="24"/>
        </w:rPr>
        <w:t>nzare</w:t>
      </w:r>
      <w:r w:rsidR="00AA403C" w:rsidRPr="00477EC9">
        <w:rPr>
          <w:rFonts w:ascii="Times New Roman" w:hAnsi="Times New Roman"/>
          <w:sz w:val="24"/>
          <w:szCs w:val="24"/>
        </w:rPr>
        <w:t xml:space="preserve"> stabilite conform prezentei metodologii</w:t>
      </w:r>
      <w:r w:rsidR="00477EC9" w:rsidRPr="00477EC9">
        <w:rPr>
          <w:rFonts w:ascii="Times New Roman" w:hAnsi="Times New Roman"/>
          <w:sz w:val="24"/>
          <w:szCs w:val="24"/>
        </w:rPr>
        <w:t>, astfel încât să se respecte condiţia prevăzută la alin. (11)</w:t>
      </w:r>
      <w:r w:rsidR="00526B41" w:rsidRPr="00477EC9">
        <w:rPr>
          <w:rFonts w:ascii="Times New Roman" w:hAnsi="Times New Roman"/>
          <w:sz w:val="24"/>
          <w:szCs w:val="24"/>
        </w:rPr>
        <w:t xml:space="preserve">. </w:t>
      </w:r>
    </w:p>
    <w:p w14:paraId="0A34B546" w14:textId="77777777" w:rsidR="00B36A07" w:rsidRDefault="00430A8F" w:rsidP="00430A8F">
      <w:pPr>
        <w:tabs>
          <w:tab w:val="left" w:pos="851"/>
        </w:tabs>
        <w:spacing w:after="120" w:line="360" w:lineRule="auto"/>
        <w:jc w:val="both"/>
        <w:rPr>
          <w:rFonts w:ascii="Times New Roman" w:hAnsi="Times New Roman"/>
          <w:sz w:val="24"/>
          <w:szCs w:val="24"/>
        </w:rPr>
      </w:pPr>
      <w:r>
        <w:rPr>
          <w:rFonts w:ascii="Times New Roman" w:hAnsi="Times New Roman"/>
          <w:sz w:val="24"/>
          <w:szCs w:val="24"/>
        </w:rPr>
        <w:t>(14)</w:t>
      </w:r>
      <w:r w:rsidR="00D05698" w:rsidRPr="00F31EC1">
        <w:rPr>
          <w:rFonts w:ascii="Times New Roman" w:hAnsi="Times New Roman"/>
          <w:sz w:val="24"/>
          <w:szCs w:val="24"/>
        </w:rPr>
        <w:t xml:space="preserve"> </w:t>
      </w:r>
      <w:r w:rsidR="00D05698" w:rsidRPr="00526B41">
        <w:rPr>
          <w:rFonts w:ascii="Times New Roman" w:hAnsi="Times New Roman"/>
          <w:sz w:val="24"/>
          <w:szCs w:val="24"/>
        </w:rPr>
        <w:t xml:space="preserve">Obligațiile de vânzare pe bază de contracte </w:t>
      </w:r>
      <w:r w:rsidR="00650635">
        <w:rPr>
          <w:rFonts w:ascii="Times New Roman" w:hAnsi="Times New Roman"/>
          <w:sz w:val="24"/>
          <w:szCs w:val="24"/>
        </w:rPr>
        <w:t>reglementate pentru perioada 1 iulie – 31 decembrie</w:t>
      </w:r>
      <w:r w:rsidR="00D05698" w:rsidRPr="00526B41">
        <w:rPr>
          <w:rFonts w:ascii="Times New Roman" w:hAnsi="Times New Roman"/>
          <w:sz w:val="24"/>
          <w:szCs w:val="24"/>
        </w:rPr>
        <w:t xml:space="preserve"> 2020 se stabilesc în funcție de</w:t>
      </w:r>
      <w:r w:rsidR="00B36A07">
        <w:rPr>
          <w:rFonts w:ascii="Times New Roman" w:hAnsi="Times New Roman"/>
          <w:sz w:val="24"/>
          <w:szCs w:val="24"/>
        </w:rPr>
        <w:t>:</w:t>
      </w:r>
    </w:p>
    <w:p w14:paraId="231AF31B" w14:textId="7FA73355" w:rsidR="00B36A07" w:rsidRDefault="00D05698" w:rsidP="00650635">
      <w:pPr>
        <w:pStyle w:val="ListParagraph"/>
        <w:numPr>
          <w:ilvl w:val="0"/>
          <w:numId w:val="34"/>
        </w:numPr>
        <w:tabs>
          <w:tab w:val="left" w:pos="851"/>
        </w:tabs>
        <w:spacing w:after="120" w:line="360" w:lineRule="auto"/>
        <w:jc w:val="both"/>
      </w:pPr>
      <w:r w:rsidRPr="00526B41">
        <w:t>cantitățile de energie electrică</w:t>
      </w:r>
      <w:r w:rsidR="00650635">
        <w:t xml:space="preserve"> </w:t>
      </w:r>
      <w:r w:rsidR="00650635" w:rsidRPr="00477EC9">
        <w:t>orare</w:t>
      </w:r>
      <w:r w:rsidRPr="00477EC9">
        <w:t xml:space="preserve"> disponibile, determinate</w:t>
      </w:r>
      <w:r w:rsidRPr="00526B41">
        <w:t xml:space="preserve"> și transmise de către producători, în conformitate cu prevederile </w:t>
      </w:r>
      <w:r w:rsidRPr="008111B9">
        <w:t>art. 1</w:t>
      </w:r>
      <w:r w:rsidR="00E10503" w:rsidRPr="008111B9">
        <w:t>2</w:t>
      </w:r>
      <w:r w:rsidRPr="008111B9">
        <w:t xml:space="preserve"> alin. (1) lit. a)</w:t>
      </w:r>
      <w:r w:rsidRPr="00E10503">
        <w:t>,</w:t>
      </w:r>
      <w:r w:rsidRPr="00526B41">
        <w:t xml:space="preserve"> avându-se în vedere funcționarea la minim tehnic a unităților dispecerizabile</w:t>
      </w:r>
      <w:r w:rsidR="00B36A07">
        <w:t>,</w:t>
      </w:r>
    </w:p>
    <w:p w14:paraId="5BED20E2" w14:textId="283BC9DC" w:rsidR="00430A8F" w:rsidRDefault="00D05698" w:rsidP="00430A8F">
      <w:pPr>
        <w:pStyle w:val="ListParagraph"/>
        <w:numPr>
          <w:ilvl w:val="0"/>
          <w:numId w:val="34"/>
        </w:numPr>
        <w:tabs>
          <w:tab w:val="left" w:pos="851"/>
        </w:tabs>
        <w:spacing w:after="120" w:line="360" w:lineRule="auto"/>
        <w:jc w:val="both"/>
      </w:pPr>
      <w:r w:rsidRPr="00650635">
        <w:t>cantit</w:t>
      </w:r>
      <w:r w:rsidR="00EA38EA" w:rsidRPr="00650635">
        <w:t>ăţ</w:t>
      </w:r>
      <w:r w:rsidRPr="00650635">
        <w:t>ile maxime de energie electric</w:t>
      </w:r>
      <w:r w:rsidR="00EA38EA" w:rsidRPr="00650635">
        <w:t>ă</w:t>
      </w:r>
      <w:r w:rsidRPr="00650635">
        <w:t xml:space="preserve"> impuse ca obliga</w:t>
      </w:r>
      <w:r w:rsidR="00EA38EA" w:rsidRPr="00650635">
        <w:t>ţ</w:t>
      </w:r>
      <w:r w:rsidRPr="00650635">
        <w:t>ii de v</w:t>
      </w:r>
      <w:r w:rsidR="00EA38EA" w:rsidRPr="00650635">
        <w:t>â</w:t>
      </w:r>
      <w:r w:rsidRPr="00650635">
        <w:t>nzare pe baz</w:t>
      </w:r>
      <w:r w:rsidR="00EA38EA" w:rsidRPr="00650635">
        <w:t>ă</w:t>
      </w:r>
      <w:r w:rsidRPr="00650635">
        <w:t xml:space="preserve"> de contracte reglementate pentru perioada 1 iulie  – 31 decembrie 2020</w:t>
      </w:r>
      <w:r w:rsidR="00526C15">
        <w:t>,</w:t>
      </w:r>
      <w:r w:rsidRPr="00650635">
        <w:t xml:space="preserve"> stabilite prin decizii</w:t>
      </w:r>
      <w:r w:rsidR="00650635">
        <w:t xml:space="preserve"> a</w:t>
      </w:r>
      <w:r w:rsidR="00EA38EA" w:rsidRPr="00650635">
        <w:t>le</w:t>
      </w:r>
      <w:r w:rsidRPr="00650635">
        <w:t xml:space="preserve"> </w:t>
      </w:r>
      <w:r w:rsidR="00EA38EA" w:rsidRPr="00650635">
        <w:t xml:space="preserve">preşedintelui </w:t>
      </w:r>
      <w:r w:rsidRPr="00650635">
        <w:t>ANRE</w:t>
      </w:r>
      <w:r w:rsidR="00650635">
        <w:t>.</w:t>
      </w:r>
    </w:p>
    <w:p w14:paraId="33136248" w14:textId="77777777" w:rsidR="00430A8F" w:rsidRPr="00650635" w:rsidRDefault="00D05698" w:rsidP="00430A8F">
      <w:pPr>
        <w:pStyle w:val="ListParagraph"/>
        <w:numPr>
          <w:ilvl w:val="0"/>
          <w:numId w:val="34"/>
        </w:numPr>
        <w:tabs>
          <w:tab w:val="left" w:pos="851"/>
        </w:tabs>
        <w:spacing w:after="120" w:line="360" w:lineRule="auto"/>
        <w:jc w:val="both"/>
      </w:pPr>
      <w:r w:rsidRPr="00650635">
        <w:t>rezultatele rulării programului PowrSym, transmise de către C.N. „Transelectrica” S.A în luna septembrie 2019.</w:t>
      </w:r>
    </w:p>
    <w:p w14:paraId="09AE3861" w14:textId="77777777" w:rsidR="00430A8F" w:rsidRDefault="00430A8F" w:rsidP="00430A8F">
      <w:pPr>
        <w:tabs>
          <w:tab w:val="left" w:pos="851"/>
        </w:tabs>
        <w:spacing w:after="120" w:line="360" w:lineRule="auto"/>
        <w:jc w:val="both"/>
        <w:rPr>
          <w:rFonts w:ascii="Times New Roman" w:hAnsi="Times New Roman"/>
          <w:sz w:val="24"/>
          <w:szCs w:val="24"/>
        </w:rPr>
      </w:pPr>
      <w:r>
        <w:rPr>
          <w:rFonts w:ascii="Times New Roman" w:hAnsi="Times New Roman"/>
          <w:sz w:val="24"/>
          <w:szCs w:val="24"/>
        </w:rPr>
        <w:lastRenderedPageBreak/>
        <w:t>(</w:t>
      </w:r>
      <w:r w:rsidR="00650635">
        <w:rPr>
          <w:rFonts w:ascii="Times New Roman" w:hAnsi="Times New Roman"/>
          <w:sz w:val="24"/>
          <w:szCs w:val="24"/>
        </w:rPr>
        <w:t>15</w:t>
      </w:r>
      <w:r>
        <w:rPr>
          <w:rFonts w:ascii="Times New Roman" w:hAnsi="Times New Roman"/>
          <w:sz w:val="24"/>
          <w:szCs w:val="24"/>
        </w:rPr>
        <w:t xml:space="preserve">) </w:t>
      </w:r>
      <w:r w:rsidR="00D05698" w:rsidRPr="00F31EC1">
        <w:rPr>
          <w:rFonts w:ascii="Times New Roman" w:hAnsi="Times New Roman"/>
          <w:sz w:val="24"/>
          <w:szCs w:val="24"/>
        </w:rPr>
        <w:t xml:space="preserve">Cantitățile de energie electrică stabilite ca obligații de vânzare pe bază de contracte reglementate pentru fiecare producător pentru </w:t>
      </w:r>
      <w:r w:rsidR="00650635">
        <w:rPr>
          <w:rFonts w:ascii="Times New Roman" w:hAnsi="Times New Roman"/>
          <w:sz w:val="24"/>
          <w:szCs w:val="24"/>
        </w:rPr>
        <w:t>perioada 1 iulie – 31 decembrie</w:t>
      </w:r>
      <w:r w:rsidR="00D05698">
        <w:rPr>
          <w:rFonts w:ascii="Times New Roman" w:hAnsi="Times New Roman"/>
          <w:sz w:val="24"/>
          <w:szCs w:val="24"/>
        </w:rPr>
        <w:t xml:space="preserve"> 2020</w:t>
      </w:r>
      <w:r w:rsidR="00D05698" w:rsidRPr="00F31EC1">
        <w:rPr>
          <w:rFonts w:ascii="Times New Roman" w:hAnsi="Times New Roman"/>
          <w:sz w:val="24"/>
          <w:szCs w:val="24"/>
        </w:rPr>
        <w:t xml:space="preserve">  şi pe</w:t>
      </w:r>
      <w:r w:rsidR="00650635">
        <w:rPr>
          <w:rFonts w:ascii="Times New Roman" w:hAnsi="Times New Roman"/>
          <w:sz w:val="24"/>
          <w:szCs w:val="24"/>
        </w:rPr>
        <w:t>ntru</w:t>
      </w:r>
      <w:r w:rsidR="00D05698" w:rsidRPr="00F31EC1">
        <w:rPr>
          <w:rFonts w:ascii="Times New Roman" w:hAnsi="Times New Roman"/>
          <w:sz w:val="24"/>
          <w:szCs w:val="24"/>
        </w:rPr>
        <w:t xml:space="preserve"> fiecare lună calendaristică din </w:t>
      </w:r>
      <w:r w:rsidR="00650635">
        <w:rPr>
          <w:rFonts w:ascii="Times New Roman" w:hAnsi="Times New Roman"/>
          <w:sz w:val="24"/>
          <w:szCs w:val="24"/>
        </w:rPr>
        <w:t>perioada 1 iulie – 31 decembrie</w:t>
      </w:r>
      <w:r w:rsidR="00D05698">
        <w:rPr>
          <w:rFonts w:ascii="Times New Roman" w:hAnsi="Times New Roman"/>
          <w:sz w:val="24"/>
          <w:szCs w:val="24"/>
        </w:rPr>
        <w:t xml:space="preserve"> 2020</w:t>
      </w:r>
      <w:r w:rsidR="00D05698" w:rsidRPr="00F31EC1">
        <w:rPr>
          <w:rFonts w:ascii="Times New Roman" w:hAnsi="Times New Roman"/>
          <w:sz w:val="24"/>
          <w:szCs w:val="24"/>
        </w:rPr>
        <w:t xml:space="preserve"> sunt aprobate prin decizii ale președintelui ANRE.</w:t>
      </w:r>
    </w:p>
    <w:p w14:paraId="7BB59B01" w14:textId="3645248B" w:rsidR="00D05698" w:rsidRPr="00526B41" w:rsidRDefault="00650635" w:rsidP="00430A8F">
      <w:pPr>
        <w:tabs>
          <w:tab w:val="left" w:pos="851"/>
        </w:tabs>
        <w:spacing w:after="120" w:line="360" w:lineRule="auto"/>
        <w:jc w:val="both"/>
        <w:rPr>
          <w:rFonts w:ascii="Times New Roman" w:hAnsi="Times New Roman"/>
          <w:sz w:val="24"/>
          <w:szCs w:val="24"/>
        </w:rPr>
      </w:pPr>
      <w:r>
        <w:rPr>
          <w:rFonts w:ascii="Times New Roman" w:hAnsi="Times New Roman"/>
          <w:sz w:val="24"/>
          <w:szCs w:val="24"/>
        </w:rPr>
        <w:t>(16</w:t>
      </w:r>
      <w:r w:rsidR="00430A8F">
        <w:rPr>
          <w:rFonts w:ascii="Times New Roman" w:hAnsi="Times New Roman"/>
          <w:sz w:val="24"/>
          <w:szCs w:val="24"/>
        </w:rPr>
        <w:t xml:space="preserve">) </w:t>
      </w:r>
      <w:r w:rsidR="00D05698" w:rsidRPr="00526B41">
        <w:rPr>
          <w:rFonts w:ascii="Times New Roman" w:hAnsi="Times New Roman"/>
          <w:sz w:val="24"/>
          <w:szCs w:val="24"/>
        </w:rPr>
        <w:t xml:space="preserve">Cantitățile orare corespunzătoare contractului </w:t>
      </w:r>
      <w:r>
        <w:rPr>
          <w:rFonts w:ascii="Times New Roman" w:hAnsi="Times New Roman"/>
          <w:sz w:val="24"/>
          <w:szCs w:val="24"/>
        </w:rPr>
        <w:t xml:space="preserve">reglementat dintre un FUI și </w:t>
      </w:r>
      <w:r w:rsidR="00D05698" w:rsidRPr="00526B41">
        <w:rPr>
          <w:rFonts w:ascii="Times New Roman" w:hAnsi="Times New Roman"/>
          <w:sz w:val="24"/>
          <w:szCs w:val="24"/>
        </w:rPr>
        <w:t xml:space="preserve">producător se stabilesc de către ANRE, prin alocarea pentru fiecare oră din perioada </w:t>
      </w:r>
      <w:r w:rsidR="00526C15">
        <w:rPr>
          <w:rFonts w:ascii="Times New Roman" w:hAnsi="Times New Roman"/>
          <w:sz w:val="24"/>
          <w:szCs w:val="24"/>
        </w:rPr>
        <w:t>1 iulie</w:t>
      </w:r>
      <w:r w:rsidR="00F8481B">
        <w:rPr>
          <w:rFonts w:ascii="Times New Roman" w:hAnsi="Times New Roman"/>
          <w:sz w:val="24"/>
          <w:szCs w:val="24"/>
        </w:rPr>
        <w:t xml:space="preserve"> </w:t>
      </w:r>
      <w:r w:rsidR="00526C15">
        <w:rPr>
          <w:rFonts w:ascii="Times New Roman" w:hAnsi="Times New Roman"/>
          <w:sz w:val="24"/>
          <w:szCs w:val="24"/>
          <w:lang w:val="en-US"/>
        </w:rPr>
        <w:t>-</w:t>
      </w:r>
      <w:r w:rsidR="00F8481B">
        <w:rPr>
          <w:rFonts w:ascii="Times New Roman" w:hAnsi="Times New Roman"/>
          <w:sz w:val="24"/>
          <w:szCs w:val="24"/>
          <w:lang w:val="en-US"/>
        </w:rPr>
        <w:t xml:space="preserve"> </w:t>
      </w:r>
      <w:r w:rsidR="00526C15">
        <w:rPr>
          <w:rFonts w:ascii="Times New Roman" w:hAnsi="Times New Roman"/>
          <w:sz w:val="24"/>
          <w:szCs w:val="24"/>
          <w:lang w:val="en-US"/>
        </w:rPr>
        <w:t xml:space="preserve">31 </w:t>
      </w:r>
      <w:proofErr w:type="spellStart"/>
      <w:r w:rsidR="00526C15">
        <w:rPr>
          <w:rFonts w:ascii="Times New Roman" w:hAnsi="Times New Roman"/>
          <w:sz w:val="24"/>
          <w:szCs w:val="24"/>
          <w:lang w:val="en-US"/>
        </w:rPr>
        <w:t>decembrie</w:t>
      </w:r>
      <w:proofErr w:type="spellEnd"/>
      <w:r w:rsidR="00526C15">
        <w:rPr>
          <w:rFonts w:ascii="Times New Roman" w:hAnsi="Times New Roman"/>
          <w:sz w:val="24"/>
          <w:szCs w:val="24"/>
          <w:lang w:val="en-US"/>
        </w:rPr>
        <w:t xml:space="preserve"> 2020, </w:t>
      </w:r>
      <w:r w:rsidR="00D05698" w:rsidRPr="00526B41">
        <w:rPr>
          <w:rFonts w:ascii="Times New Roman" w:hAnsi="Times New Roman"/>
          <w:sz w:val="24"/>
          <w:szCs w:val="24"/>
        </w:rPr>
        <w:t xml:space="preserve">a cantității aprobate, ținând cont de: </w:t>
      </w:r>
    </w:p>
    <w:p w14:paraId="0108774B" w14:textId="77777777" w:rsidR="00D05698" w:rsidRDefault="00D05698" w:rsidP="00477EC9">
      <w:pPr>
        <w:pStyle w:val="ListParagraph"/>
        <w:numPr>
          <w:ilvl w:val="0"/>
          <w:numId w:val="37"/>
        </w:numPr>
        <w:tabs>
          <w:tab w:val="left" w:pos="851"/>
        </w:tabs>
        <w:spacing w:after="120" w:line="360" w:lineRule="auto"/>
        <w:jc w:val="both"/>
      </w:pPr>
      <w:r w:rsidRPr="000D5777">
        <w:t>cantitățile orare de energie electrică prognozate a fi livrate din grupurile/centralele respectivului producător în perioada respectivă, rezultate din rularea programului PowrSym;</w:t>
      </w:r>
    </w:p>
    <w:p w14:paraId="3CD52A86" w14:textId="536926EE" w:rsidR="00D05698" w:rsidRPr="00E10503" w:rsidRDefault="00D05698" w:rsidP="00650635">
      <w:pPr>
        <w:pStyle w:val="ListParagraph"/>
        <w:numPr>
          <w:ilvl w:val="0"/>
          <w:numId w:val="35"/>
        </w:numPr>
        <w:tabs>
          <w:tab w:val="left" w:pos="851"/>
        </w:tabs>
        <w:spacing w:after="120" w:line="360" w:lineRule="auto"/>
        <w:jc w:val="both"/>
      </w:pPr>
      <w:r w:rsidRPr="00477EC9">
        <w:t xml:space="preserve">cantitățile orare de energie electrică transmise de producătorii </w:t>
      </w:r>
      <w:r w:rsidRPr="008111B9">
        <w:t>conform prevederilor art.1</w:t>
      </w:r>
      <w:r w:rsidR="00E10503" w:rsidRPr="008111B9">
        <w:t>3</w:t>
      </w:r>
      <w:r w:rsidRPr="008111B9">
        <w:t xml:space="preserve"> alin. (1) lit. a); </w:t>
      </w:r>
    </w:p>
    <w:p w14:paraId="58CD2BF3" w14:textId="77777777" w:rsidR="00D05698" w:rsidRDefault="00D05698" w:rsidP="00650635">
      <w:pPr>
        <w:pStyle w:val="ListParagraph"/>
        <w:numPr>
          <w:ilvl w:val="0"/>
          <w:numId w:val="35"/>
        </w:numPr>
        <w:tabs>
          <w:tab w:val="left" w:pos="851"/>
        </w:tabs>
        <w:spacing w:after="120" w:line="360" w:lineRule="auto"/>
        <w:jc w:val="both"/>
      </w:pPr>
      <w:r w:rsidRPr="000D5777">
        <w:t xml:space="preserve">necesarul de consum reglementat, orar, </w:t>
      </w:r>
      <w:r w:rsidR="00650635">
        <w:t xml:space="preserve">al FUI </w:t>
      </w:r>
      <w:r w:rsidRPr="000D5777">
        <w:t>pentru perioada contractuală/luna respectivă.</w:t>
      </w:r>
    </w:p>
    <w:p w14:paraId="521BE357" w14:textId="4D565D49" w:rsidR="00F25A93" w:rsidRPr="00650635" w:rsidRDefault="00430A8F" w:rsidP="00430A8F">
      <w:pPr>
        <w:spacing w:line="360" w:lineRule="auto"/>
        <w:jc w:val="both"/>
        <w:rPr>
          <w:rFonts w:ascii="Times New Roman" w:hAnsi="Times New Roman"/>
          <w:sz w:val="24"/>
          <w:szCs w:val="24"/>
          <w:lang w:eastAsia="zh-CN"/>
        </w:rPr>
      </w:pPr>
      <w:r w:rsidRPr="00477EC9">
        <w:rPr>
          <w:rFonts w:ascii="Times New Roman" w:hAnsi="Times New Roman"/>
          <w:sz w:val="24"/>
          <w:szCs w:val="24"/>
          <w:lang w:eastAsia="zh-CN"/>
        </w:rPr>
        <w:t>(</w:t>
      </w:r>
      <w:r w:rsidR="00477EC9" w:rsidRPr="00477EC9">
        <w:rPr>
          <w:rFonts w:ascii="Times New Roman" w:hAnsi="Times New Roman"/>
          <w:sz w:val="24"/>
          <w:szCs w:val="24"/>
          <w:lang w:eastAsia="zh-CN"/>
        </w:rPr>
        <w:t>17</w:t>
      </w:r>
      <w:r w:rsidRPr="00477EC9">
        <w:rPr>
          <w:rFonts w:ascii="Times New Roman" w:hAnsi="Times New Roman"/>
          <w:sz w:val="24"/>
          <w:szCs w:val="24"/>
          <w:lang w:eastAsia="zh-CN"/>
        </w:rPr>
        <w:t>) ANRE poate diminua cantităţile de energie electrică estimate</w:t>
      </w:r>
      <w:r w:rsidR="00A82BEF" w:rsidRPr="00477EC9">
        <w:rPr>
          <w:rFonts w:ascii="Times New Roman" w:hAnsi="Times New Roman"/>
          <w:sz w:val="24"/>
          <w:szCs w:val="24"/>
          <w:lang w:eastAsia="zh-CN"/>
        </w:rPr>
        <w:t xml:space="preserve"> </w:t>
      </w:r>
      <w:r w:rsidRPr="00477EC9">
        <w:rPr>
          <w:rFonts w:ascii="Times New Roman" w:hAnsi="Times New Roman"/>
          <w:sz w:val="24"/>
          <w:szCs w:val="24"/>
          <w:lang w:eastAsia="zh-CN"/>
        </w:rPr>
        <w:t xml:space="preserve">a fi contractate pentru servicii tehnologice de sistem, </w:t>
      </w:r>
      <w:r w:rsidR="00A82BEF" w:rsidRPr="00477EC9">
        <w:rPr>
          <w:rFonts w:ascii="Times New Roman" w:hAnsi="Times New Roman"/>
          <w:sz w:val="24"/>
          <w:szCs w:val="24"/>
          <w:lang w:eastAsia="zh-CN"/>
        </w:rPr>
        <w:t>transmise de prod</w:t>
      </w:r>
      <w:r w:rsidR="00E10503">
        <w:rPr>
          <w:rFonts w:ascii="Times New Roman" w:hAnsi="Times New Roman"/>
          <w:sz w:val="24"/>
          <w:szCs w:val="24"/>
          <w:lang w:eastAsia="zh-CN"/>
        </w:rPr>
        <w:t>ucători</w:t>
      </w:r>
      <w:r w:rsidR="00A82BEF" w:rsidRPr="00477EC9">
        <w:rPr>
          <w:rFonts w:ascii="Times New Roman" w:hAnsi="Times New Roman"/>
          <w:sz w:val="24"/>
          <w:szCs w:val="24"/>
          <w:lang w:eastAsia="zh-CN"/>
        </w:rPr>
        <w:t xml:space="preserve"> conform prevederilor </w:t>
      </w:r>
      <w:r w:rsidR="00A82BEF" w:rsidRPr="008111B9">
        <w:rPr>
          <w:rFonts w:ascii="Times New Roman" w:hAnsi="Times New Roman"/>
          <w:sz w:val="24"/>
          <w:szCs w:val="24"/>
          <w:lang w:eastAsia="zh-CN"/>
        </w:rPr>
        <w:t xml:space="preserve">art. </w:t>
      </w:r>
      <w:r w:rsidR="00E10503" w:rsidRPr="008111B9">
        <w:rPr>
          <w:rFonts w:ascii="Times New Roman" w:hAnsi="Times New Roman"/>
          <w:sz w:val="24"/>
          <w:szCs w:val="24"/>
          <w:lang w:eastAsia="zh-CN"/>
        </w:rPr>
        <w:t>12 alin. (1) lit.b) pct.ii.</w:t>
      </w:r>
      <w:r w:rsidR="00A82BEF" w:rsidRPr="00E10503">
        <w:rPr>
          <w:rFonts w:ascii="Times New Roman" w:hAnsi="Times New Roman"/>
          <w:sz w:val="24"/>
          <w:szCs w:val="24"/>
          <w:lang w:eastAsia="zh-CN"/>
        </w:rPr>
        <w:t>,</w:t>
      </w:r>
      <w:r w:rsidR="00A82BEF" w:rsidRPr="00477EC9">
        <w:rPr>
          <w:rFonts w:ascii="Times New Roman" w:hAnsi="Times New Roman"/>
          <w:sz w:val="24"/>
          <w:szCs w:val="24"/>
          <w:lang w:eastAsia="zh-CN"/>
        </w:rPr>
        <w:t xml:space="preserve"> </w:t>
      </w:r>
      <w:r w:rsidRPr="00477EC9">
        <w:rPr>
          <w:rFonts w:ascii="Times New Roman" w:hAnsi="Times New Roman"/>
          <w:sz w:val="24"/>
          <w:szCs w:val="24"/>
          <w:lang w:eastAsia="zh-CN"/>
        </w:rPr>
        <w:t xml:space="preserve">funcţie de datele transmise </w:t>
      </w:r>
      <w:r w:rsidR="00526C15" w:rsidRPr="00477EC9">
        <w:rPr>
          <w:rFonts w:ascii="Times New Roman" w:hAnsi="Times New Roman"/>
          <w:sz w:val="24"/>
          <w:szCs w:val="24"/>
          <w:lang w:eastAsia="zh-CN"/>
        </w:rPr>
        <w:t xml:space="preserve">de CN Transelectrica SA, conform prevederilor </w:t>
      </w:r>
      <w:r w:rsidR="00526C15" w:rsidRPr="008111B9">
        <w:rPr>
          <w:rFonts w:ascii="Times New Roman" w:hAnsi="Times New Roman"/>
          <w:sz w:val="24"/>
          <w:szCs w:val="24"/>
          <w:lang w:eastAsia="zh-CN"/>
        </w:rPr>
        <w:t xml:space="preserve">art. </w:t>
      </w:r>
      <w:r w:rsidR="00E10503" w:rsidRPr="008111B9">
        <w:rPr>
          <w:rFonts w:ascii="Times New Roman" w:hAnsi="Times New Roman"/>
          <w:sz w:val="24"/>
          <w:szCs w:val="24"/>
          <w:lang w:eastAsia="zh-CN"/>
        </w:rPr>
        <w:t>15</w:t>
      </w:r>
      <w:r w:rsidR="00526C15" w:rsidRPr="00E10503">
        <w:rPr>
          <w:rFonts w:ascii="Times New Roman" w:hAnsi="Times New Roman"/>
          <w:sz w:val="24"/>
          <w:szCs w:val="24"/>
          <w:lang w:eastAsia="zh-CN"/>
        </w:rPr>
        <w:t>.</w:t>
      </w:r>
    </w:p>
    <w:p w14:paraId="12ED672F" w14:textId="77777777" w:rsidR="004566A0" w:rsidRPr="00A67578" w:rsidRDefault="00F25A93" w:rsidP="00F25A93">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Componenta de furnizare </w:t>
      </w:r>
      <w:r w:rsidR="004566A0" w:rsidRPr="00A67578">
        <w:rPr>
          <w:rFonts w:ascii="Times New Roman" w:hAnsi="Times New Roman"/>
          <w:sz w:val="24"/>
          <w:szCs w:val="24"/>
        </w:rPr>
        <w:t xml:space="preserve"> </w:t>
      </w: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fa</m:t>
            </m:r>
            <m:r>
              <m:rPr>
                <m:sty m:val="p"/>
              </m:rPr>
              <w:rPr>
                <w:rFonts w:ascii="Cambria Math" w:hAnsi="Cambria Math"/>
                <w:sz w:val="24"/>
                <w:szCs w:val="24"/>
              </w:rPr>
              <m:t>,</m:t>
            </m:r>
            <m:r>
              <w:rPr>
                <w:rFonts w:ascii="Cambria Math" w:hAnsi="Cambria Math"/>
                <w:sz w:val="24"/>
                <w:szCs w:val="24"/>
              </w:rPr>
              <m:t>i</m:t>
            </m:r>
          </m:sub>
          <m:sup>
            <m:r>
              <w:rPr>
                <w:rFonts w:ascii="Cambria Math" w:hAnsi="Cambria Math"/>
                <w:sz w:val="24"/>
                <w:szCs w:val="24"/>
              </w:rPr>
              <m:t>TR</m:t>
            </m:r>
          </m:sup>
        </m:sSubSup>
      </m:oMath>
      <w:r w:rsidR="004566A0" w:rsidRPr="00A67578">
        <w:rPr>
          <w:rFonts w:ascii="Times New Roman" w:hAnsi="Times New Roman"/>
          <w:sz w:val="24"/>
          <w:szCs w:val="24"/>
        </w:rPr>
        <w:t xml:space="preserve"> se determină pentru fiecare</w:t>
      </w:r>
      <w:r w:rsidR="00CC3065">
        <w:rPr>
          <w:rFonts w:ascii="Times New Roman" w:hAnsi="Times New Roman"/>
          <w:sz w:val="24"/>
          <w:szCs w:val="24"/>
        </w:rPr>
        <w:t xml:space="preserve"> FUI </w:t>
      </w:r>
      <w:r w:rsidR="00611F9D">
        <w:rPr>
          <w:rFonts w:ascii="Times New Roman" w:hAnsi="Times New Roman"/>
          <w:sz w:val="24"/>
          <w:szCs w:val="24"/>
        </w:rPr>
        <w:t>ș</w:t>
      </w:r>
      <w:r w:rsidR="00CC3065">
        <w:rPr>
          <w:rFonts w:ascii="Times New Roman" w:hAnsi="Times New Roman"/>
          <w:sz w:val="24"/>
          <w:szCs w:val="24"/>
        </w:rPr>
        <w:t>i</w:t>
      </w:r>
      <w:r w:rsidR="004566A0" w:rsidRPr="00A67578">
        <w:rPr>
          <w:rFonts w:ascii="Times New Roman" w:hAnsi="Times New Roman"/>
          <w:sz w:val="24"/>
          <w:szCs w:val="24"/>
        </w:rPr>
        <w:t xml:space="preserve"> zonă de reţea </w:t>
      </w:r>
      <w:r w:rsidR="00E9308C">
        <w:rPr>
          <w:rFonts w:ascii="Times New Roman" w:hAnsi="Times New Roman"/>
          <w:sz w:val="24"/>
          <w:szCs w:val="24"/>
        </w:rPr>
        <w:t xml:space="preserve">i </w:t>
      </w:r>
      <w:r w:rsidR="004566A0">
        <w:rPr>
          <w:rFonts w:ascii="Times New Roman" w:hAnsi="Times New Roman"/>
          <w:sz w:val="24"/>
          <w:szCs w:val="24"/>
        </w:rPr>
        <w:t>cu următoarea formulă</w:t>
      </w:r>
      <w:r w:rsidR="004566A0" w:rsidRPr="00A67578">
        <w:rPr>
          <w:rFonts w:ascii="Times New Roman" w:hAnsi="Times New Roman"/>
          <w:sz w:val="24"/>
          <w:szCs w:val="24"/>
        </w:rPr>
        <w:t>:</w:t>
      </w:r>
    </w:p>
    <w:p w14:paraId="389C431A" w14:textId="77777777" w:rsidR="004566A0" w:rsidRPr="00A67578" w:rsidRDefault="004566A0" w:rsidP="004566A0">
      <w:pPr>
        <w:pStyle w:val="ListParagraph"/>
        <w:spacing w:after="120" w:line="360" w:lineRule="auto"/>
        <w:jc w:val="center"/>
      </w:pPr>
      <w:r w:rsidRPr="00A67578">
        <w:t xml:space="preserve">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fa,i</m:t>
            </m:r>
          </m:sub>
          <m:sup>
            <m:r>
              <w:rPr>
                <w:rFonts w:ascii="Cambria Math" w:hAnsi="Cambria Math"/>
                <w:lang w:val="en-US"/>
              </w:rPr>
              <m:t>TR</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fs</m:t>
                </m:r>
              </m:sub>
              <m:sup>
                <m:r>
                  <w:rPr>
                    <w:rFonts w:ascii="Cambria Math" w:hAnsi="Cambria Math"/>
                  </w:rPr>
                  <m:t>TR</m:t>
                </m:r>
              </m:sup>
            </m:sSubSup>
          </m:num>
          <m:den>
            <m:sSubSup>
              <m:sSubSupPr>
                <m:ctrlPr>
                  <w:rPr>
                    <w:rFonts w:ascii="Cambria Math" w:hAnsi="Cambria Math"/>
                    <w:i/>
                  </w:rPr>
                </m:ctrlPr>
              </m:sSubSupPr>
              <m:e>
                <m:r>
                  <w:rPr>
                    <w:rFonts w:ascii="Cambria Math" w:hAnsi="Cambria Math"/>
                  </w:rPr>
                  <m:t>c</m:t>
                </m:r>
              </m:e>
              <m:sub>
                <m:r>
                  <w:rPr>
                    <w:rFonts w:ascii="Cambria Math" w:hAnsi="Cambria Math"/>
                  </w:rPr>
                  <m:t>s,i</m:t>
                </m:r>
              </m:sub>
              <m:sup>
                <m:r>
                  <w:rPr>
                    <w:rFonts w:ascii="Cambria Math" w:hAnsi="Cambria Math"/>
                  </w:rPr>
                  <m:t>TR</m:t>
                </m:r>
              </m:sup>
            </m:sSubSup>
          </m:den>
        </m:f>
        <m:r>
          <m:rPr>
            <m:sty m:val="p"/>
          </m:rPr>
          <w:rPr>
            <w:rFonts w:asci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 xml:space="preserve"> C</m:t>
                </m:r>
              </m:e>
              <m:sub>
                <m:r>
                  <w:rPr>
                    <w:rFonts w:ascii="Cambria Math" w:hAnsi="Cambria Math"/>
                  </w:rPr>
                  <m:t>t,i</m:t>
                </m:r>
              </m:sub>
              <m:sup>
                <m:r>
                  <w:rPr>
                    <w:rFonts w:ascii="Cambria Math" w:hAnsi="Cambria Math"/>
                  </w:rPr>
                  <m:t>TR</m:t>
                </m:r>
              </m:sup>
            </m:sSubSup>
          </m:num>
          <m:den>
            <m:sSubSup>
              <m:sSubSupPr>
                <m:ctrlPr>
                  <w:rPr>
                    <w:rFonts w:ascii="Cambria Math" w:hAnsi="Cambria Math"/>
                    <w:i/>
                  </w:rPr>
                </m:ctrlPr>
              </m:sSubSupPr>
              <m:e>
                <m:r>
                  <w:rPr>
                    <w:rFonts w:ascii="Cambria Math" w:hAnsi="Cambria Math"/>
                  </w:rPr>
                  <m:t>E</m:t>
                </m:r>
              </m:e>
              <m:sub>
                <m:r>
                  <w:rPr>
                    <w:rFonts w:ascii="Cambria Math" w:hAnsi="Cambria Math"/>
                  </w:rPr>
                  <m:t>p,i</m:t>
                </m:r>
              </m:sub>
              <m:sup>
                <m:r>
                  <w:rPr>
                    <w:rFonts w:ascii="Cambria Math" w:hAnsi="Cambria Math"/>
                  </w:rPr>
                  <m:t>TR</m:t>
                </m:r>
              </m:sup>
            </m:sSubSup>
          </m:den>
        </m:f>
      </m:oMath>
      <w:r w:rsidRPr="00A67578">
        <w:t xml:space="preserve"> [lei/MWh]</w:t>
      </w:r>
    </w:p>
    <w:p w14:paraId="5DC70BCB" w14:textId="77777777" w:rsidR="004566A0" w:rsidRPr="00A41F89" w:rsidRDefault="004566A0" w:rsidP="004566A0">
      <w:pPr>
        <w:spacing w:after="120" w:line="360" w:lineRule="auto"/>
        <w:jc w:val="both"/>
        <w:rPr>
          <w:rFonts w:ascii="Times New Roman" w:hAnsi="Times New Roman"/>
          <w:sz w:val="24"/>
          <w:szCs w:val="24"/>
        </w:rPr>
      </w:pPr>
      <w:r w:rsidRPr="00A41F89">
        <w:rPr>
          <w:rFonts w:ascii="Times New Roman" w:hAnsi="Times New Roman"/>
          <w:sz w:val="24"/>
          <w:szCs w:val="24"/>
        </w:rPr>
        <w:t>unde:</w:t>
      </w:r>
    </w:p>
    <w:p w14:paraId="381C524C" w14:textId="77777777" w:rsidR="0029595D" w:rsidRPr="00F25A93" w:rsidRDefault="0050086A" w:rsidP="00F25A93">
      <w:pPr>
        <w:spacing w:after="120" w:line="360" w:lineRule="auto"/>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fs</m:t>
            </m:r>
          </m:sub>
          <m:sup>
            <m:r>
              <w:rPr>
                <w:rFonts w:ascii="Cambria Math" w:hAnsi="Cambria Math"/>
                <w:sz w:val="24"/>
                <w:szCs w:val="24"/>
              </w:rPr>
              <m:t>TR</m:t>
            </m:r>
          </m:sup>
        </m:sSubSup>
      </m:oMath>
      <w:r w:rsidR="004566A0" w:rsidRPr="00763942">
        <w:rPr>
          <w:rFonts w:ascii="Times New Roman" w:hAnsi="Times New Roman"/>
          <w:sz w:val="24"/>
          <w:szCs w:val="24"/>
        </w:rPr>
        <w:t xml:space="preserve"> – </w:t>
      </w:r>
      <w:r w:rsidR="00CF7888" w:rsidRPr="00763942">
        <w:rPr>
          <w:rFonts w:ascii="Times New Roman" w:hAnsi="Times New Roman"/>
          <w:sz w:val="24"/>
          <w:szCs w:val="24"/>
        </w:rPr>
        <w:t>componenta de furnizare specifică aferentă clienților</w:t>
      </w:r>
      <w:r w:rsidR="00F25A93">
        <w:rPr>
          <w:rFonts w:ascii="Times New Roman" w:hAnsi="Times New Roman"/>
          <w:sz w:val="24"/>
          <w:szCs w:val="24"/>
        </w:rPr>
        <w:t xml:space="preserve"> casnici la tarife reglementate care</w:t>
      </w:r>
      <w:r w:rsidR="00CF7888" w:rsidRPr="00763942">
        <w:rPr>
          <w:rFonts w:ascii="Times New Roman" w:hAnsi="Times New Roman"/>
          <w:sz w:val="24"/>
          <w:szCs w:val="24"/>
        </w:rPr>
        <w:t xml:space="preserve"> include</w:t>
      </w:r>
      <w:r w:rsidR="00F25A93">
        <w:rPr>
          <w:rFonts w:ascii="Times New Roman" w:hAnsi="Times New Roman"/>
          <w:sz w:val="24"/>
          <w:szCs w:val="24"/>
        </w:rPr>
        <w:t xml:space="preserve"> </w:t>
      </w:r>
      <w:r w:rsidR="0029595D" w:rsidRPr="00F25A93">
        <w:rPr>
          <w:rFonts w:ascii="Times New Roman" w:hAnsi="Times New Roman"/>
          <w:sz w:val="24"/>
          <w:szCs w:val="24"/>
        </w:rPr>
        <w:t>c</w:t>
      </w:r>
      <w:r w:rsidR="00F25A93" w:rsidRPr="00F25A93">
        <w:rPr>
          <w:rFonts w:ascii="Times New Roman" w:hAnsi="Times New Roman"/>
          <w:sz w:val="24"/>
          <w:szCs w:val="24"/>
        </w:rPr>
        <w:t xml:space="preserve">ostul activității de furnizare si </w:t>
      </w:r>
      <w:r w:rsidR="0029595D" w:rsidRPr="00F25A93">
        <w:rPr>
          <w:rFonts w:ascii="Times New Roman" w:hAnsi="Times New Roman"/>
          <w:sz w:val="24"/>
          <w:szCs w:val="24"/>
        </w:rPr>
        <w:t xml:space="preserve">profitul, </w:t>
      </w:r>
      <w:r w:rsidR="00F25A93">
        <w:rPr>
          <w:rFonts w:ascii="Times New Roman" w:hAnsi="Times New Roman"/>
          <w:sz w:val="24"/>
          <w:szCs w:val="24"/>
        </w:rPr>
        <w:t>in valoare de 5,57</w:t>
      </w:r>
      <w:r w:rsidR="00F25A93" w:rsidRPr="00F25A93">
        <w:rPr>
          <w:rFonts w:ascii="Times New Roman" w:hAnsi="Times New Roman"/>
          <w:sz w:val="24"/>
          <w:szCs w:val="24"/>
        </w:rPr>
        <w:t xml:space="preserve"> lei/loc de consum/luna, valoare stabilita la calculul tarifelor reglementate aplicate in </w:t>
      </w:r>
      <w:r w:rsidR="00650635">
        <w:rPr>
          <w:rFonts w:ascii="Times New Roman" w:hAnsi="Times New Roman"/>
          <w:sz w:val="24"/>
          <w:szCs w:val="24"/>
        </w:rPr>
        <w:t>perioada 1 ianuarie – 30 iunie</w:t>
      </w:r>
      <w:r w:rsidR="00F25A93" w:rsidRPr="00F25A93">
        <w:rPr>
          <w:rFonts w:ascii="Times New Roman" w:hAnsi="Times New Roman"/>
          <w:sz w:val="24"/>
          <w:szCs w:val="24"/>
        </w:rPr>
        <w:t xml:space="preserve"> 2020</w:t>
      </w:r>
      <w:r w:rsidR="00F25A93">
        <w:rPr>
          <w:rFonts w:ascii="Times New Roman" w:hAnsi="Times New Roman"/>
          <w:sz w:val="24"/>
          <w:szCs w:val="24"/>
        </w:rPr>
        <w:t>;</w:t>
      </w:r>
      <w:r w:rsidR="00F25A93" w:rsidRPr="00F25A93">
        <w:rPr>
          <w:rFonts w:ascii="Times New Roman" w:hAnsi="Times New Roman"/>
          <w:sz w:val="24"/>
          <w:szCs w:val="24"/>
        </w:rPr>
        <w:t xml:space="preserve"> </w:t>
      </w:r>
    </w:p>
    <w:p w14:paraId="318E0880" w14:textId="77777777" w:rsidR="00CB7F69" w:rsidRDefault="00CF7888" w:rsidP="004566A0">
      <w:pPr>
        <w:spacing w:after="120" w:line="360" w:lineRule="auto"/>
        <w:jc w:val="both"/>
        <w:rPr>
          <w:rFonts w:ascii="Times New Roman" w:hAnsi="Times New Roman"/>
          <w:sz w:val="24"/>
          <w:szCs w:val="24"/>
        </w:rPr>
      </w:pPr>
      <w:r w:rsidRPr="007E4DB4">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s,i</m:t>
            </m:r>
          </m:sub>
          <m:sup>
            <m:r>
              <w:rPr>
                <w:rFonts w:ascii="Cambria Math" w:hAnsi="Cambria Math"/>
                <w:sz w:val="24"/>
                <w:szCs w:val="24"/>
              </w:rPr>
              <m:t>TR</m:t>
            </m:r>
          </m:sup>
        </m:sSubSup>
      </m:oMath>
      <w:r w:rsidR="004566A0" w:rsidRPr="00A67578">
        <w:rPr>
          <w:rFonts w:ascii="Times New Roman" w:hAnsi="Times New Roman"/>
          <w:sz w:val="24"/>
          <w:szCs w:val="24"/>
        </w:rPr>
        <w:t xml:space="preserve"> – consumul specific de energie electrică al clienților casnici ai  FUI</w:t>
      </w:r>
      <w:r w:rsidR="00493489">
        <w:rPr>
          <w:rFonts w:ascii="Times New Roman" w:hAnsi="Times New Roman"/>
          <w:sz w:val="24"/>
          <w:szCs w:val="24"/>
        </w:rPr>
        <w:t>,</w:t>
      </w:r>
      <w:r w:rsidR="00317F0F">
        <w:rPr>
          <w:rFonts w:ascii="Times New Roman" w:hAnsi="Times New Roman"/>
          <w:sz w:val="24"/>
          <w:szCs w:val="24"/>
        </w:rPr>
        <w:t xml:space="preserve"> previzionat</w:t>
      </w:r>
      <w:r w:rsidR="004566A0" w:rsidRPr="00A67578">
        <w:rPr>
          <w:rFonts w:ascii="Times New Roman" w:hAnsi="Times New Roman"/>
          <w:sz w:val="24"/>
          <w:szCs w:val="24"/>
        </w:rPr>
        <w:t>, aferent zonei de rețea i</w:t>
      </w:r>
      <w:r w:rsidR="00CB7F69">
        <w:rPr>
          <w:rFonts w:ascii="Times New Roman" w:hAnsi="Times New Roman"/>
          <w:sz w:val="24"/>
          <w:szCs w:val="24"/>
        </w:rPr>
        <w:t>, determinat astfel:</w:t>
      </w:r>
    </w:p>
    <w:p w14:paraId="30E8D6A4" w14:textId="77777777" w:rsidR="00CB7F69" w:rsidRPr="00A67578" w:rsidRDefault="0050086A" w:rsidP="00CB7F69">
      <w:pPr>
        <w:pStyle w:val="ListParagraph"/>
        <w:spacing w:after="120" w:line="360" w:lineRule="auto"/>
        <w:jc w:val="center"/>
      </w:pPr>
      <m:oMath>
        <m:sSubSup>
          <m:sSubSupPr>
            <m:ctrlPr>
              <w:rPr>
                <w:rFonts w:ascii="Cambria Math" w:hAnsi="Cambria Math"/>
                <w:i/>
              </w:rPr>
            </m:ctrlPr>
          </m:sSubSupPr>
          <m:e>
            <m:r>
              <w:rPr>
                <w:rFonts w:ascii="Cambria Math" w:hAnsi="Cambria Math"/>
              </w:rPr>
              <m:t>c</m:t>
            </m:r>
          </m:e>
          <m:sub>
            <m:r>
              <w:rPr>
                <w:rFonts w:ascii="Cambria Math" w:hAnsi="Cambria Math"/>
              </w:rPr>
              <m:t>s,i</m:t>
            </m:r>
          </m:sub>
          <m:sup>
            <m:r>
              <w:rPr>
                <w:rFonts w:ascii="Cambria Math" w:hAnsi="Cambria Math"/>
              </w:rPr>
              <m:t>TR</m:t>
            </m:r>
          </m:sup>
        </m:sSubSup>
        <m:r>
          <w:rPr>
            <w:rFonts w:ascii="Cambria Math" w:hAnsi="Cambria Math"/>
          </w:rPr>
          <m:t>=</m:t>
        </m:r>
        <m:f>
          <m:fPr>
            <m:ctrlPr>
              <w:rPr>
                <w:rFonts w:ascii="Cambria Math" w:hAnsi="Cambria Math"/>
                <w:i/>
              </w:rPr>
            </m:ctrlPr>
          </m:fPr>
          <m:num>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p,i</m:t>
                </m:r>
              </m:sub>
              <m:sup>
                <m:r>
                  <w:rPr>
                    <w:rFonts w:ascii="Cambria Math" w:hAnsi="Cambria Math"/>
                  </w:rPr>
                  <m:t>TR</m:t>
                </m:r>
              </m:sup>
            </m:sSubSup>
          </m:num>
          <m:den>
            <m:sSubSup>
              <m:sSubSupPr>
                <m:ctrlPr>
                  <w:rPr>
                    <w:rFonts w:ascii="Cambria Math" w:hAnsi="Cambria Math"/>
                    <w:i/>
                  </w:rPr>
                </m:ctrlPr>
              </m:sSubSupPr>
              <m:e>
                <m:r>
                  <w:rPr>
                    <w:rFonts w:ascii="Cambria Math" w:hAnsi="Cambria Math"/>
                  </w:rPr>
                  <m:t>N</m:t>
                </m:r>
              </m:e>
              <m:sub>
                <m:r>
                  <w:rPr>
                    <w:rFonts w:ascii="Cambria Math" w:hAnsi="Cambria Math"/>
                  </w:rPr>
                  <m:t>lc,i</m:t>
                </m:r>
              </m:sub>
              <m:sup>
                <m:r>
                  <w:rPr>
                    <w:rFonts w:ascii="Cambria Math" w:hAnsi="Cambria Math"/>
                  </w:rPr>
                  <m:t>TR</m:t>
                </m:r>
              </m:sup>
            </m:sSubSup>
            <m:r>
              <w:rPr>
                <w:rFonts w:ascii="Cambria Math" w:hAnsi="Cambria Math"/>
                <w:lang w:val="en-US"/>
              </w:rPr>
              <m:t xml:space="preserve"> X 6 </m:t>
            </m:r>
          </m:den>
        </m:f>
      </m:oMath>
      <w:r w:rsidR="00CB7F69" w:rsidRPr="00A67578">
        <w:t xml:space="preserve">  [MWh/loc de consum/lună]</w:t>
      </w:r>
    </w:p>
    <w:p w14:paraId="6F7F17A2" w14:textId="77777777" w:rsidR="004566A0" w:rsidRPr="00A41F89" w:rsidRDefault="0050086A" w:rsidP="004566A0">
      <w:pPr>
        <w:spacing w:after="120" w:line="360" w:lineRule="auto"/>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lc,i</m:t>
            </m:r>
          </m:sub>
          <m:sup>
            <m:r>
              <w:rPr>
                <w:rFonts w:ascii="Cambria Math" w:hAnsi="Cambria Math"/>
                <w:sz w:val="24"/>
                <w:szCs w:val="24"/>
              </w:rPr>
              <m:t>TR</m:t>
            </m:r>
          </m:sup>
        </m:sSubSup>
      </m:oMath>
      <w:r w:rsidR="004566A0" w:rsidRPr="00A41F89">
        <w:rPr>
          <w:rFonts w:ascii="Times New Roman" w:hAnsi="Times New Roman"/>
          <w:sz w:val="24"/>
          <w:szCs w:val="24"/>
        </w:rPr>
        <w:t xml:space="preserve"> - numărul mediu al locurilor de consum aparținând clienților casnici din portofoliul FUI din zona de rețea i</w:t>
      </w:r>
      <w:r w:rsidR="00992F44" w:rsidRPr="00A41F89">
        <w:rPr>
          <w:rFonts w:ascii="Times New Roman" w:hAnsi="Times New Roman"/>
          <w:sz w:val="24"/>
          <w:szCs w:val="24"/>
        </w:rPr>
        <w:t>,</w:t>
      </w:r>
      <w:r w:rsidR="004566A0" w:rsidRPr="00A41F89">
        <w:rPr>
          <w:rFonts w:ascii="Times New Roman" w:hAnsi="Times New Roman"/>
          <w:sz w:val="24"/>
          <w:szCs w:val="24"/>
        </w:rPr>
        <w:t xml:space="preserve"> previzionat pentru </w:t>
      </w:r>
      <w:r w:rsidR="00650635">
        <w:rPr>
          <w:rFonts w:ascii="Times New Roman" w:hAnsi="Times New Roman"/>
          <w:sz w:val="24"/>
          <w:szCs w:val="24"/>
        </w:rPr>
        <w:t>perioada 1 iulie – 31 decembrie</w:t>
      </w:r>
      <w:r w:rsidR="009327E0">
        <w:rPr>
          <w:rFonts w:ascii="Times New Roman" w:hAnsi="Times New Roman"/>
          <w:sz w:val="24"/>
          <w:szCs w:val="24"/>
        </w:rPr>
        <w:t xml:space="preserve"> 2020</w:t>
      </w:r>
      <w:r w:rsidR="004566A0" w:rsidRPr="00A41F89">
        <w:rPr>
          <w:rFonts w:ascii="Times New Roman" w:hAnsi="Times New Roman"/>
          <w:sz w:val="24"/>
          <w:szCs w:val="24"/>
        </w:rPr>
        <w:t>;</w:t>
      </w:r>
    </w:p>
    <w:p w14:paraId="79BA9BAF" w14:textId="77777777" w:rsidR="004566A0" w:rsidRPr="00A67578" w:rsidRDefault="0050086A" w:rsidP="004566A0">
      <w:pPr>
        <w:spacing w:after="120" w:line="360" w:lineRule="auto"/>
        <w:jc w:val="both"/>
        <w:rPr>
          <w:rFonts w:ascii="Times New Roman" w:hAnsi="Times New Roman"/>
          <w:sz w:val="24"/>
          <w:szCs w:val="24"/>
        </w:rPr>
      </w:pPr>
      <m:oMath>
        <m:sSubSup>
          <m:sSubSupPr>
            <m:ctrlPr>
              <w:rPr>
                <w:rFonts w:ascii="Cambria Math" w:hAnsi="Cambria Math"/>
                <w:i/>
              </w:rPr>
            </m:ctrlPr>
          </m:sSubSupPr>
          <m:e>
            <m:r>
              <w:rPr>
                <w:rFonts w:ascii="Cambria Math" w:hAnsi="Cambria Math"/>
              </w:rPr>
              <m:t>C</m:t>
            </m:r>
          </m:e>
          <m:sub>
            <m:r>
              <w:rPr>
                <w:rFonts w:ascii="Cambria Math" w:hAnsi="Cambria Math"/>
              </w:rPr>
              <m:t>t,i</m:t>
            </m:r>
          </m:sub>
          <m:sup>
            <m:r>
              <w:rPr>
                <w:rFonts w:ascii="Cambria Math" w:hAnsi="Cambria Math"/>
              </w:rPr>
              <m:t>TR</m:t>
            </m:r>
          </m:sup>
        </m:sSubSup>
      </m:oMath>
      <w:r w:rsidR="004566A0" w:rsidRPr="00A41F89">
        <w:rPr>
          <w:rFonts w:ascii="Times New Roman" w:hAnsi="Times New Roman"/>
          <w:sz w:val="24"/>
          <w:szCs w:val="24"/>
        </w:rPr>
        <w:t xml:space="preserve"> – valoarea previzionată a unor taxe/impozite/contribuţii noi sau modificări ale acestora</w:t>
      </w:r>
      <w:r w:rsidR="00BA1D83" w:rsidRPr="00A41F89">
        <w:rPr>
          <w:rFonts w:ascii="Times New Roman" w:hAnsi="Times New Roman"/>
          <w:sz w:val="24"/>
          <w:szCs w:val="24"/>
        </w:rPr>
        <w:t>,</w:t>
      </w:r>
      <w:r w:rsidR="004566A0" w:rsidRPr="00A41F89">
        <w:rPr>
          <w:rFonts w:ascii="Times New Roman" w:hAnsi="Times New Roman"/>
          <w:sz w:val="24"/>
          <w:szCs w:val="24"/>
        </w:rPr>
        <w:t xml:space="preserve"> </w:t>
      </w:r>
      <w:r w:rsidR="00B411DD" w:rsidRPr="00A41F89">
        <w:rPr>
          <w:rFonts w:ascii="Times New Roman" w:hAnsi="Times New Roman"/>
          <w:sz w:val="24"/>
          <w:szCs w:val="24"/>
        </w:rPr>
        <w:t>aplicabile</w:t>
      </w:r>
      <w:r w:rsidR="004566A0" w:rsidRPr="00A41F89">
        <w:rPr>
          <w:rFonts w:ascii="Times New Roman" w:hAnsi="Times New Roman"/>
          <w:sz w:val="24"/>
          <w:szCs w:val="24"/>
        </w:rPr>
        <w:t xml:space="preserve"> </w:t>
      </w:r>
      <w:r w:rsidR="00BA1D83" w:rsidRPr="00A41F89">
        <w:rPr>
          <w:rFonts w:ascii="Times New Roman" w:hAnsi="Times New Roman"/>
          <w:sz w:val="24"/>
          <w:szCs w:val="24"/>
        </w:rPr>
        <w:t>de c</w:t>
      </w:r>
      <w:r w:rsidR="002D60F4">
        <w:rPr>
          <w:rFonts w:ascii="Times New Roman" w:hAnsi="Times New Roman"/>
          <w:sz w:val="24"/>
          <w:szCs w:val="24"/>
        </w:rPr>
        <w:t>ă</w:t>
      </w:r>
      <w:r w:rsidR="00BA1D83" w:rsidRPr="00A41F89">
        <w:rPr>
          <w:rFonts w:ascii="Times New Roman" w:hAnsi="Times New Roman"/>
          <w:sz w:val="24"/>
          <w:szCs w:val="24"/>
        </w:rPr>
        <w:t xml:space="preserve">tre FUI </w:t>
      </w:r>
      <w:r w:rsidR="004566A0" w:rsidRPr="00A41F89">
        <w:rPr>
          <w:rFonts w:ascii="Times New Roman" w:hAnsi="Times New Roman"/>
          <w:sz w:val="24"/>
          <w:szCs w:val="24"/>
        </w:rPr>
        <w:t xml:space="preserve">începând cu data de </w:t>
      </w:r>
      <w:r w:rsidR="007E4DB4">
        <w:rPr>
          <w:rFonts w:ascii="Times New Roman" w:hAnsi="Times New Roman"/>
          <w:sz w:val="24"/>
          <w:szCs w:val="24"/>
        </w:rPr>
        <w:t>01.01.</w:t>
      </w:r>
      <w:r w:rsidR="004566A0" w:rsidRPr="00A41F89">
        <w:rPr>
          <w:rFonts w:ascii="Times New Roman" w:hAnsi="Times New Roman"/>
          <w:sz w:val="24"/>
          <w:szCs w:val="24"/>
        </w:rPr>
        <w:t>2019</w:t>
      </w:r>
      <w:r w:rsidR="00332780">
        <w:rPr>
          <w:rFonts w:ascii="Times New Roman" w:hAnsi="Times New Roman"/>
          <w:sz w:val="24"/>
          <w:szCs w:val="24"/>
        </w:rPr>
        <w:t xml:space="preserve">, aferenta </w:t>
      </w:r>
      <w:r w:rsidR="00650635">
        <w:rPr>
          <w:rFonts w:ascii="Times New Roman" w:hAnsi="Times New Roman"/>
          <w:sz w:val="24"/>
          <w:szCs w:val="24"/>
        </w:rPr>
        <w:t>perioadei 1 iulie – 31 decembrie</w:t>
      </w:r>
      <w:r w:rsidR="009327E0">
        <w:rPr>
          <w:rFonts w:ascii="Times New Roman" w:hAnsi="Times New Roman"/>
          <w:sz w:val="24"/>
          <w:szCs w:val="24"/>
        </w:rPr>
        <w:t xml:space="preserve"> 2020</w:t>
      </w:r>
      <w:r w:rsidR="00BA1D83" w:rsidRPr="00A41F89">
        <w:rPr>
          <w:rFonts w:ascii="Times New Roman" w:hAnsi="Times New Roman"/>
          <w:sz w:val="24"/>
          <w:szCs w:val="24"/>
        </w:rPr>
        <w:t xml:space="preserve"> [lei]</w:t>
      </w:r>
      <w:r w:rsidR="004566A0" w:rsidRPr="00A41F89">
        <w:rPr>
          <w:rFonts w:ascii="Times New Roman" w:hAnsi="Times New Roman"/>
          <w:sz w:val="24"/>
          <w:szCs w:val="24"/>
        </w:rPr>
        <w:t>;</w:t>
      </w:r>
    </w:p>
    <w:p w14:paraId="06F36FE7" w14:textId="77777777" w:rsidR="00A175C4" w:rsidRPr="00C52A98" w:rsidRDefault="00F25A93" w:rsidP="00A175C4">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lastRenderedPageBreak/>
        <w:t xml:space="preserve">Componenta de ajustare </w:t>
      </w: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aj</m:t>
            </m:r>
          </m:sub>
          <m:sup>
            <m:r>
              <w:rPr>
                <w:rFonts w:ascii="Cambria Math" w:hAnsi="Cambria Math"/>
                <w:sz w:val="24"/>
                <w:szCs w:val="24"/>
              </w:rPr>
              <m:t>TR</m:t>
            </m:r>
          </m:sup>
        </m:sSubSup>
        <m:r>
          <m:rPr>
            <m:sty m:val="p"/>
          </m:rPr>
          <w:rPr>
            <w:rFonts w:ascii="Cambria Math" w:hAnsi="Cambria Math"/>
            <w:sz w:val="24"/>
            <w:szCs w:val="24"/>
          </w:rPr>
          <m:t xml:space="preserve"> </m:t>
        </m:r>
      </m:oMath>
      <w:r w:rsidR="004566A0" w:rsidRPr="00332780">
        <w:rPr>
          <w:rFonts w:ascii="Times New Roman" w:hAnsi="Times New Roman"/>
          <w:sz w:val="24"/>
          <w:szCs w:val="24"/>
        </w:rPr>
        <w:t xml:space="preserve">se determină pentru fiecare FUI </w:t>
      </w:r>
      <w:r w:rsidR="00611F9D" w:rsidRPr="00332780">
        <w:rPr>
          <w:rFonts w:ascii="Times New Roman" w:hAnsi="Times New Roman"/>
          <w:sz w:val="24"/>
          <w:szCs w:val="24"/>
        </w:rPr>
        <w:t>ș</w:t>
      </w:r>
      <w:r w:rsidR="00CC3065" w:rsidRPr="00332780">
        <w:rPr>
          <w:rFonts w:ascii="Times New Roman" w:hAnsi="Times New Roman"/>
          <w:sz w:val="24"/>
          <w:szCs w:val="24"/>
        </w:rPr>
        <w:t>i zona de re</w:t>
      </w:r>
      <w:r w:rsidR="00611F9D" w:rsidRPr="00332780">
        <w:rPr>
          <w:rFonts w:ascii="Times New Roman" w:hAnsi="Times New Roman"/>
          <w:sz w:val="24"/>
          <w:szCs w:val="24"/>
        </w:rPr>
        <w:t>ț</w:t>
      </w:r>
      <w:r w:rsidR="00CC3065" w:rsidRPr="00332780">
        <w:rPr>
          <w:rFonts w:ascii="Times New Roman" w:hAnsi="Times New Roman"/>
          <w:sz w:val="24"/>
          <w:szCs w:val="24"/>
        </w:rPr>
        <w:t xml:space="preserve">ea i </w:t>
      </w:r>
      <w:r w:rsidR="00444E1A" w:rsidRPr="00332780">
        <w:rPr>
          <w:rFonts w:ascii="Times New Roman" w:hAnsi="Times New Roman"/>
          <w:sz w:val="24"/>
          <w:szCs w:val="24"/>
        </w:rPr>
        <w:t>astfel</w:t>
      </w:r>
      <w:r w:rsidR="004566A0" w:rsidRPr="00332780">
        <w:rPr>
          <w:rFonts w:ascii="Times New Roman" w:hAnsi="Times New Roman"/>
          <w:sz w:val="24"/>
          <w:szCs w:val="24"/>
        </w:rPr>
        <w:t>:</w:t>
      </w:r>
    </w:p>
    <w:p w14:paraId="4418B6FA" w14:textId="3AA954E7" w:rsidR="00A175C4" w:rsidRPr="008B4CBD" w:rsidRDefault="0050086A" w:rsidP="009F178B">
      <w:pPr>
        <w:pStyle w:val="ListParagraph"/>
        <w:tabs>
          <w:tab w:val="left" w:pos="851"/>
        </w:tabs>
        <w:spacing w:after="120" w:line="360" w:lineRule="auto"/>
        <w:jc w:val="center"/>
        <w:rPr>
          <w:lang w:val="en-US"/>
        </w:rPr>
      </w:pP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aj</m:t>
            </m:r>
          </m:sub>
          <m:sup>
            <m:r>
              <w:rPr>
                <w:rFonts w:ascii="Cambria Math" w:hAnsi="Cambria Math"/>
                <w:lang w:val="en-US"/>
              </w:rPr>
              <m:t>TR</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SC</m:t>
                </m:r>
              </m:e>
              <m:sub>
                <m:r>
                  <w:rPr>
                    <w:rFonts w:ascii="Cambria Math" w:hAnsi="Cambria Math"/>
                    <w:lang w:val="en-US"/>
                  </w:rPr>
                  <m:t>f</m:t>
                </m:r>
              </m:sub>
              <m:sup/>
            </m:sSubSup>
          </m:num>
          <m:den>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pf</m:t>
                </m:r>
              </m:sub>
              <m:sup/>
            </m:sSubSup>
          </m:den>
        </m:f>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SC</m:t>
                </m:r>
              </m:e>
              <m:sub>
                <m:r>
                  <w:rPr>
                    <w:rFonts w:ascii="Cambria Math" w:hAnsi="Cambria Math"/>
                    <w:lang w:val="en-US"/>
                  </w:rPr>
                  <m:t>e</m:t>
                </m:r>
              </m:sub>
              <m:sup>
                <m:r>
                  <w:rPr>
                    <w:rFonts w:ascii="Cambria Math" w:hAnsi="Cambria Math"/>
                    <w:lang w:val="en-US"/>
                  </w:rPr>
                  <m:t>TR</m:t>
                </m:r>
              </m:sup>
            </m:sSubSup>
          </m:num>
          <m:den>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pe</m:t>
                </m:r>
              </m:sub>
              <m:sup>
                <m:r>
                  <w:rPr>
                    <w:rFonts w:ascii="Cambria Math" w:hAnsi="Cambria Math"/>
                    <w:lang w:val="en-US"/>
                  </w:rPr>
                  <m:t>TR</m:t>
                </m:r>
              </m:sup>
            </m:sSubSup>
          </m:den>
        </m:f>
      </m:oMath>
      <w:r w:rsidR="00A175C4" w:rsidRPr="008B4CBD">
        <w:rPr>
          <w:lang w:val="en-US"/>
        </w:rPr>
        <w:t xml:space="preserve"> [lei/MWh]</w:t>
      </w:r>
    </w:p>
    <w:p w14:paraId="0330684B" w14:textId="77777777" w:rsidR="00A175C4" w:rsidRPr="008B4CBD" w:rsidRDefault="00A175C4" w:rsidP="00A175C4">
      <w:pPr>
        <w:tabs>
          <w:tab w:val="left" w:pos="851"/>
        </w:tabs>
        <w:spacing w:after="120" w:line="360" w:lineRule="auto"/>
        <w:jc w:val="both"/>
        <w:rPr>
          <w:rFonts w:ascii="Times New Roman" w:hAnsi="Times New Roman"/>
          <w:sz w:val="24"/>
          <w:szCs w:val="24"/>
        </w:rPr>
      </w:pPr>
      <w:r w:rsidRPr="008B4CBD">
        <w:rPr>
          <w:rFonts w:ascii="Times New Roman" w:hAnsi="Times New Roman"/>
          <w:sz w:val="24"/>
          <w:szCs w:val="24"/>
        </w:rPr>
        <w:t>unde:</w:t>
      </w:r>
    </w:p>
    <w:p w14:paraId="731DC60E" w14:textId="77777777" w:rsidR="00A175C4" w:rsidRPr="008B4CBD" w:rsidRDefault="0050086A" w:rsidP="00A175C4">
      <w:pPr>
        <w:tabs>
          <w:tab w:val="left" w:pos="851"/>
        </w:tabs>
        <w:spacing w:after="120" w:line="360" w:lineRule="auto"/>
        <w:jc w:val="both"/>
      </w:pPr>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SC</m:t>
            </m:r>
          </m:e>
          <m:sub>
            <m:r>
              <w:rPr>
                <w:rFonts w:ascii="Cambria Math" w:eastAsia="Times New Roman" w:hAnsi="Cambria Math"/>
                <w:sz w:val="24"/>
                <w:szCs w:val="24"/>
                <w:lang w:val="en-US"/>
              </w:rPr>
              <m:t>f</m:t>
            </m:r>
          </m:sub>
          <m:sup/>
        </m:sSubSup>
      </m:oMath>
      <w:r w:rsidR="00A175C4" w:rsidRPr="008B4CBD">
        <w:rPr>
          <w:rFonts w:ascii="Times New Roman" w:hAnsi="Times New Roman"/>
          <w:sz w:val="24"/>
          <w:szCs w:val="24"/>
        </w:rPr>
        <w:t xml:space="preserve"> – soldul </w:t>
      </w:r>
      <w:r w:rsidR="00CE40E1">
        <w:rPr>
          <w:rFonts w:ascii="Times New Roman" w:hAnsi="Times New Roman"/>
          <w:sz w:val="24"/>
          <w:szCs w:val="24"/>
        </w:rPr>
        <w:t xml:space="preserve">final al </w:t>
      </w:r>
      <w:r w:rsidR="00A175C4" w:rsidRPr="008B4CBD">
        <w:rPr>
          <w:rFonts w:ascii="Times New Roman" w:hAnsi="Times New Roman"/>
          <w:sz w:val="24"/>
          <w:szCs w:val="24"/>
        </w:rPr>
        <w:t>corecţiilor aferente peri</w:t>
      </w:r>
      <w:r w:rsidR="00CE40E1">
        <w:rPr>
          <w:rFonts w:ascii="Times New Roman" w:hAnsi="Times New Roman"/>
          <w:sz w:val="24"/>
          <w:szCs w:val="24"/>
        </w:rPr>
        <w:t xml:space="preserve">oadei anterioare datei de 1 martie </w:t>
      </w:r>
      <w:r w:rsidR="00A175C4" w:rsidRPr="008B4CBD">
        <w:rPr>
          <w:rFonts w:ascii="Times New Roman" w:hAnsi="Times New Roman"/>
          <w:sz w:val="24"/>
          <w:szCs w:val="24"/>
        </w:rPr>
        <w:t>2019,</w:t>
      </w:r>
      <w:r w:rsidR="00A175C4" w:rsidRPr="008B4CBD">
        <w:t xml:space="preserve"> </w:t>
      </w:r>
      <w:r w:rsidR="00A175C4" w:rsidRPr="008B4CBD">
        <w:rPr>
          <w:rFonts w:ascii="Times New Roman" w:hAnsi="Times New Roman"/>
          <w:sz w:val="24"/>
          <w:szCs w:val="24"/>
        </w:rPr>
        <w:t>care include</w:t>
      </w:r>
      <w:r w:rsidR="009F178B" w:rsidRPr="008B4CBD">
        <w:rPr>
          <w:rFonts w:ascii="Times New Roman" w:hAnsi="Times New Roman"/>
          <w:sz w:val="24"/>
          <w:szCs w:val="24"/>
        </w:rPr>
        <w:t>:</w:t>
      </w:r>
      <w:r w:rsidR="00A175C4" w:rsidRPr="008B4CBD">
        <w:t xml:space="preserve"> </w:t>
      </w:r>
    </w:p>
    <w:p w14:paraId="58440BDC" w14:textId="77777777" w:rsidR="00A175C4" w:rsidRPr="008B4CBD" w:rsidRDefault="00A175C4" w:rsidP="008A31D3">
      <w:pPr>
        <w:tabs>
          <w:tab w:val="left" w:pos="851"/>
        </w:tabs>
        <w:spacing w:after="120" w:line="360" w:lineRule="auto"/>
        <w:ind w:left="709"/>
        <w:jc w:val="both"/>
        <w:rPr>
          <w:rFonts w:ascii="Times New Roman" w:hAnsi="Times New Roman"/>
          <w:sz w:val="24"/>
          <w:szCs w:val="24"/>
        </w:rPr>
      </w:pPr>
      <w:r w:rsidRPr="008B4CBD">
        <w:rPr>
          <w:rFonts w:ascii="Times New Roman" w:hAnsi="Times New Roman"/>
          <w:sz w:val="24"/>
          <w:szCs w:val="24"/>
        </w:rPr>
        <w:t xml:space="preserve">- </w:t>
      </w:r>
      <w:r w:rsidR="00650635">
        <w:rPr>
          <w:rFonts w:ascii="Times New Roman" w:hAnsi="Times New Roman"/>
          <w:sz w:val="24"/>
          <w:szCs w:val="24"/>
        </w:rPr>
        <w:t>diferenţa</w:t>
      </w:r>
      <w:r w:rsidR="008F2276" w:rsidRPr="008B4CBD">
        <w:rPr>
          <w:rFonts w:ascii="Times New Roman" w:hAnsi="Times New Roman"/>
          <w:sz w:val="24"/>
          <w:szCs w:val="24"/>
        </w:rPr>
        <w:t xml:space="preserve"> între soldul </w:t>
      </w:r>
      <w:r w:rsidR="00C52A98">
        <w:rPr>
          <w:rFonts w:ascii="Times New Roman" w:hAnsi="Times New Roman"/>
          <w:sz w:val="24"/>
          <w:szCs w:val="24"/>
        </w:rPr>
        <w:t xml:space="preserve">final al </w:t>
      </w:r>
      <w:r w:rsidR="00CE40E1">
        <w:rPr>
          <w:rFonts w:ascii="Times New Roman" w:hAnsi="Times New Roman"/>
          <w:sz w:val="24"/>
          <w:szCs w:val="24"/>
        </w:rPr>
        <w:t xml:space="preserve">corecţiilor la data de 30 iunie </w:t>
      </w:r>
      <w:r w:rsidRPr="008B4CBD">
        <w:rPr>
          <w:rFonts w:ascii="Times New Roman" w:hAnsi="Times New Roman"/>
          <w:sz w:val="24"/>
          <w:szCs w:val="24"/>
        </w:rPr>
        <w:t xml:space="preserve">2018, stabilit conform </w:t>
      </w:r>
      <w:r w:rsidRPr="00812BAD">
        <w:rPr>
          <w:rFonts w:ascii="Times New Roman" w:hAnsi="Times New Roman"/>
          <w:sz w:val="24"/>
          <w:szCs w:val="24"/>
        </w:rPr>
        <w:t>reglementărilor aplicabile</w:t>
      </w:r>
      <w:r w:rsidR="008F2276" w:rsidRPr="00812BAD">
        <w:rPr>
          <w:rFonts w:ascii="Times New Roman" w:hAnsi="Times New Roman"/>
          <w:sz w:val="24"/>
          <w:szCs w:val="24"/>
        </w:rPr>
        <w:t>,</w:t>
      </w:r>
      <w:r w:rsidRPr="00812BAD">
        <w:rPr>
          <w:rFonts w:ascii="Times New Roman" w:hAnsi="Times New Roman"/>
          <w:sz w:val="24"/>
          <w:szCs w:val="24"/>
        </w:rPr>
        <w:t xml:space="preserve"> </w:t>
      </w:r>
      <w:r w:rsidR="008B4CBD" w:rsidRPr="00812BAD">
        <w:rPr>
          <w:rFonts w:ascii="Times New Roman" w:hAnsi="Times New Roman"/>
          <w:sz w:val="24"/>
          <w:szCs w:val="24"/>
        </w:rPr>
        <w:t>care conține și eventualele diferențe care nu au fost luate î</w:t>
      </w:r>
      <w:r w:rsidR="008F2276" w:rsidRPr="00812BAD">
        <w:rPr>
          <w:rFonts w:ascii="Times New Roman" w:hAnsi="Times New Roman"/>
          <w:sz w:val="24"/>
          <w:szCs w:val="24"/>
        </w:rPr>
        <w:t>n considerare l</w:t>
      </w:r>
      <w:r w:rsidR="008B4CBD" w:rsidRPr="00812BAD">
        <w:rPr>
          <w:rFonts w:ascii="Times New Roman" w:hAnsi="Times New Roman"/>
          <w:sz w:val="24"/>
          <w:szCs w:val="24"/>
        </w:rPr>
        <w:t xml:space="preserve">a calculul </w:t>
      </w:r>
      <w:r w:rsidR="008A31D3" w:rsidRPr="00812BAD">
        <w:rPr>
          <w:rFonts w:ascii="Times New Roman" w:hAnsi="Times New Roman"/>
          <w:sz w:val="24"/>
          <w:szCs w:val="24"/>
        </w:rPr>
        <w:t xml:space="preserve">corectiilor </w:t>
      </w:r>
      <w:r w:rsidR="00AE3B39" w:rsidRPr="00812BAD">
        <w:rPr>
          <w:rFonts w:ascii="Times New Roman" w:hAnsi="Times New Roman"/>
          <w:sz w:val="24"/>
          <w:szCs w:val="24"/>
        </w:rPr>
        <w:t>incluse in tarifele reglementate ap</w:t>
      </w:r>
      <w:r w:rsidR="00650635" w:rsidRPr="00812BAD">
        <w:rPr>
          <w:rFonts w:ascii="Times New Roman" w:hAnsi="Times New Roman"/>
          <w:sz w:val="24"/>
          <w:szCs w:val="24"/>
        </w:rPr>
        <w:t>licate in perioada 1 ianuarie – 30 iunie</w:t>
      </w:r>
      <w:r w:rsidR="00AE3B39" w:rsidRPr="00812BAD">
        <w:rPr>
          <w:rFonts w:ascii="Times New Roman" w:hAnsi="Times New Roman"/>
          <w:sz w:val="24"/>
          <w:szCs w:val="24"/>
        </w:rPr>
        <w:t xml:space="preserve"> 2020</w:t>
      </w:r>
      <w:r w:rsidR="008B4CBD" w:rsidRPr="00812BAD">
        <w:rPr>
          <w:rFonts w:ascii="Times New Roman" w:hAnsi="Times New Roman"/>
          <w:sz w:val="24"/>
          <w:szCs w:val="24"/>
        </w:rPr>
        <w:t xml:space="preserve"> </w:t>
      </w:r>
      <w:r w:rsidRPr="00812BAD">
        <w:rPr>
          <w:rFonts w:ascii="Times New Roman" w:hAnsi="Times New Roman"/>
          <w:sz w:val="24"/>
          <w:szCs w:val="24"/>
        </w:rPr>
        <w:t>şi valoarea corecţiil</w:t>
      </w:r>
      <w:r w:rsidR="00CE40E1" w:rsidRPr="00812BAD">
        <w:rPr>
          <w:rFonts w:ascii="Times New Roman" w:hAnsi="Times New Roman"/>
          <w:sz w:val="24"/>
          <w:szCs w:val="24"/>
        </w:rPr>
        <w:t>or recuperate în perioada 1 iulie 2018 – 28</w:t>
      </w:r>
      <w:r w:rsidR="00CE40E1">
        <w:rPr>
          <w:rFonts w:ascii="Times New Roman" w:hAnsi="Times New Roman"/>
          <w:sz w:val="24"/>
          <w:szCs w:val="24"/>
        </w:rPr>
        <w:t xml:space="preserve"> februarie </w:t>
      </w:r>
      <w:r w:rsidRPr="008B4CBD">
        <w:rPr>
          <w:rFonts w:ascii="Times New Roman" w:hAnsi="Times New Roman"/>
          <w:sz w:val="24"/>
          <w:szCs w:val="24"/>
        </w:rPr>
        <w:t>2019 prin aplicarea de către FUI</w:t>
      </w:r>
      <w:r w:rsidRPr="008B4CBD">
        <w:rPr>
          <w:rFonts w:ascii="Times New Roman" w:hAnsi="Times New Roman"/>
          <w:sz w:val="24"/>
          <w:szCs w:val="24"/>
          <w:vertAlign w:val="subscript"/>
        </w:rPr>
        <w:t>ob</w:t>
      </w:r>
      <w:r w:rsidRPr="008B4CBD">
        <w:rPr>
          <w:rFonts w:ascii="Times New Roman" w:hAnsi="Times New Roman"/>
          <w:sz w:val="24"/>
          <w:szCs w:val="24"/>
        </w:rPr>
        <w:t xml:space="preserve"> a preţului pentru serviciul universal şi a preţului pentru clienţii inactivi [lei].</w:t>
      </w:r>
    </w:p>
    <w:p w14:paraId="4587E2BE" w14:textId="77777777" w:rsidR="00A175C4" w:rsidRDefault="00A175C4" w:rsidP="008A31D3">
      <w:pPr>
        <w:tabs>
          <w:tab w:val="left" w:pos="851"/>
        </w:tabs>
        <w:spacing w:after="120" w:line="360" w:lineRule="auto"/>
        <w:ind w:left="709"/>
        <w:jc w:val="both"/>
        <w:rPr>
          <w:rFonts w:ascii="Times New Roman" w:hAnsi="Times New Roman"/>
          <w:sz w:val="24"/>
          <w:szCs w:val="24"/>
        </w:rPr>
      </w:pPr>
      <w:r w:rsidRPr="008B4CBD">
        <w:rPr>
          <w:rFonts w:ascii="Times New Roman" w:hAnsi="Times New Roman"/>
          <w:sz w:val="24"/>
          <w:szCs w:val="24"/>
        </w:rPr>
        <w:t>- corecția componentei de achiziție</w:t>
      </w:r>
      <w:r w:rsidR="008A31D3">
        <w:rPr>
          <w:rFonts w:ascii="Times New Roman" w:hAnsi="Times New Roman"/>
          <w:sz w:val="24"/>
          <w:szCs w:val="24"/>
        </w:rPr>
        <w:t>,</w:t>
      </w:r>
      <w:r w:rsidRPr="008B4CBD">
        <w:rPr>
          <w:rFonts w:ascii="Times New Roman" w:hAnsi="Times New Roman"/>
          <w:sz w:val="24"/>
          <w:szCs w:val="24"/>
        </w:rPr>
        <w:t xml:space="preserve"> determinată ca diferenţa între valoarea componentei de achiziţie inclusă în calculul preţului pentru serviciul universal al FUI</w:t>
      </w:r>
      <w:r w:rsidRPr="008B4CBD">
        <w:rPr>
          <w:rFonts w:ascii="Times New Roman" w:hAnsi="Times New Roman"/>
          <w:sz w:val="24"/>
          <w:szCs w:val="24"/>
          <w:vertAlign w:val="subscript"/>
        </w:rPr>
        <w:t>ob</w:t>
      </w:r>
      <w:r w:rsidR="00CE40E1">
        <w:rPr>
          <w:rFonts w:ascii="Times New Roman" w:hAnsi="Times New Roman"/>
          <w:sz w:val="24"/>
          <w:szCs w:val="24"/>
        </w:rPr>
        <w:t xml:space="preserve">, aplicat în perioada 1 iulie 2018 – 28 februarie </w:t>
      </w:r>
      <w:r w:rsidRPr="008B4CBD">
        <w:rPr>
          <w:rFonts w:ascii="Times New Roman" w:hAnsi="Times New Roman"/>
          <w:sz w:val="24"/>
          <w:szCs w:val="24"/>
        </w:rPr>
        <w:t>2019 şi valoarea componentei de achiziție re</w:t>
      </w:r>
      <w:r w:rsidR="00CE40E1">
        <w:rPr>
          <w:rFonts w:ascii="Times New Roman" w:hAnsi="Times New Roman"/>
          <w:sz w:val="24"/>
          <w:szCs w:val="24"/>
        </w:rPr>
        <w:t xml:space="preserve">cunoscută pentru perioada 1 iulie 2018 – 28 februarie </w:t>
      </w:r>
      <w:r w:rsidRPr="008B4CBD">
        <w:rPr>
          <w:rFonts w:ascii="Times New Roman" w:hAnsi="Times New Roman"/>
          <w:sz w:val="24"/>
          <w:szCs w:val="24"/>
        </w:rPr>
        <w:t xml:space="preserve">2019, stabilită în conformitate cu reglementarile aplicabile [lei]. </w:t>
      </w:r>
    </w:p>
    <w:p w14:paraId="09127B7A" w14:textId="41E89385" w:rsidR="000120DE" w:rsidRPr="0067398F" w:rsidRDefault="000120DE" w:rsidP="008111B9">
      <w:pPr>
        <w:tabs>
          <w:tab w:val="left" w:pos="851"/>
        </w:tabs>
        <w:spacing w:after="120" w:line="360" w:lineRule="auto"/>
        <w:jc w:val="both"/>
        <w:rPr>
          <w:rFonts w:ascii="Times New Roman" w:hAnsi="Times New Roman"/>
          <w:sz w:val="24"/>
          <w:szCs w:val="24"/>
          <w:lang w:val="en-GB"/>
        </w:rPr>
      </w:pPr>
      <w:r>
        <w:rPr>
          <w:rFonts w:ascii="Times New Roman" w:hAnsi="Times New Roman"/>
          <w:sz w:val="24"/>
          <w:szCs w:val="24"/>
        </w:rPr>
        <w:t>E</w:t>
      </w:r>
      <w:r w:rsidRPr="008111B9">
        <w:rPr>
          <w:rFonts w:ascii="Times New Roman" w:hAnsi="Times New Roman"/>
          <w:sz w:val="24"/>
          <w:szCs w:val="24"/>
          <w:vertAlign w:val="subscript"/>
        </w:rPr>
        <w:t>pf</w:t>
      </w:r>
      <w:r>
        <w:rPr>
          <w:rFonts w:ascii="Times New Roman" w:hAnsi="Times New Roman"/>
          <w:sz w:val="24"/>
          <w:szCs w:val="24"/>
          <w:vertAlign w:val="subscript"/>
        </w:rPr>
        <w:t xml:space="preserve"> </w:t>
      </w:r>
      <w:r>
        <w:rPr>
          <w:rFonts w:ascii="Times New Roman" w:hAnsi="Times New Roman"/>
          <w:sz w:val="24"/>
          <w:szCs w:val="24"/>
        </w:rPr>
        <w:t xml:space="preserve">– </w:t>
      </w:r>
      <w:r w:rsidRPr="008B4CBD">
        <w:rPr>
          <w:rFonts w:ascii="Times New Roman" w:hAnsi="Times New Roman"/>
          <w:sz w:val="24"/>
          <w:szCs w:val="24"/>
        </w:rPr>
        <w:t>consumul de energie el</w:t>
      </w:r>
      <w:r>
        <w:rPr>
          <w:rFonts w:ascii="Times New Roman" w:hAnsi="Times New Roman"/>
          <w:sz w:val="24"/>
          <w:szCs w:val="24"/>
        </w:rPr>
        <w:t>ectrică al clienţilor</w:t>
      </w:r>
      <w:r w:rsidRPr="008B4CBD">
        <w:rPr>
          <w:rFonts w:ascii="Times New Roman" w:hAnsi="Times New Roman"/>
          <w:sz w:val="24"/>
          <w:szCs w:val="24"/>
        </w:rPr>
        <w:t xml:space="preserve"> FUI, </w:t>
      </w:r>
      <w:r>
        <w:rPr>
          <w:rFonts w:ascii="Times New Roman" w:hAnsi="Times New Roman"/>
          <w:sz w:val="24"/>
          <w:szCs w:val="24"/>
        </w:rPr>
        <w:t>calculat c</w:t>
      </w:r>
      <w:r w:rsidR="0067398F">
        <w:rPr>
          <w:rFonts w:ascii="Times New Roman" w:hAnsi="Times New Roman"/>
          <w:sz w:val="24"/>
          <w:szCs w:val="24"/>
        </w:rPr>
        <w:t>a sumă între consumul realizat î</w:t>
      </w:r>
      <w:r>
        <w:rPr>
          <w:rFonts w:ascii="Times New Roman" w:hAnsi="Times New Roman"/>
          <w:sz w:val="24"/>
          <w:szCs w:val="24"/>
        </w:rPr>
        <w:t>n perioada 1 martie 2019 – 31 decembrie 2019, consumul estimat pentru perioada 1 ianuarie – 30 iunie 2020 (include valori realizate pent</w:t>
      </w:r>
      <w:r w:rsidR="0067398F">
        <w:rPr>
          <w:rFonts w:ascii="Times New Roman" w:hAnsi="Times New Roman"/>
          <w:sz w:val="24"/>
          <w:szCs w:val="24"/>
        </w:rPr>
        <w:t>ru perioadele pentru care există</w:t>
      </w:r>
      <w:r>
        <w:rPr>
          <w:rFonts w:ascii="Times New Roman" w:hAnsi="Times New Roman"/>
          <w:sz w:val="24"/>
          <w:szCs w:val="24"/>
        </w:rPr>
        <w:t xml:space="preserve"> date realizate) ș</w:t>
      </w:r>
      <w:r w:rsidRPr="008B4CBD">
        <w:rPr>
          <w:rFonts w:ascii="Times New Roman" w:hAnsi="Times New Roman"/>
          <w:sz w:val="24"/>
          <w:szCs w:val="24"/>
        </w:rPr>
        <w:t xml:space="preserve">i </w:t>
      </w:r>
      <w:r>
        <w:rPr>
          <w:rFonts w:ascii="Times New Roman" w:hAnsi="Times New Roman"/>
          <w:sz w:val="24"/>
          <w:szCs w:val="24"/>
        </w:rPr>
        <w:t>consumul previzionat pentru perioada 1 iulie</w:t>
      </w:r>
      <w:r w:rsidRPr="008B4CBD">
        <w:rPr>
          <w:rFonts w:ascii="Times New Roman" w:hAnsi="Times New Roman"/>
          <w:sz w:val="24"/>
          <w:szCs w:val="24"/>
        </w:rPr>
        <w:t xml:space="preserve"> </w:t>
      </w:r>
      <w:r>
        <w:rPr>
          <w:rFonts w:ascii="Times New Roman" w:hAnsi="Times New Roman"/>
          <w:sz w:val="24"/>
          <w:szCs w:val="24"/>
        </w:rPr>
        <w:t xml:space="preserve">– 31 decembrie </w:t>
      </w:r>
      <w:r w:rsidRPr="008B4CBD">
        <w:rPr>
          <w:rFonts w:ascii="Times New Roman" w:hAnsi="Times New Roman"/>
          <w:sz w:val="24"/>
          <w:szCs w:val="24"/>
        </w:rPr>
        <w:t>2020</w:t>
      </w:r>
      <w:r w:rsidR="0067398F">
        <w:rPr>
          <w:rFonts w:ascii="Times New Roman" w:hAnsi="Times New Roman"/>
          <w:sz w:val="24"/>
          <w:szCs w:val="24"/>
        </w:rPr>
        <w:t xml:space="preserve"> </w:t>
      </w:r>
      <w:r w:rsidR="0067398F">
        <w:rPr>
          <w:rFonts w:ascii="Times New Roman" w:hAnsi="Times New Roman"/>
          <w:sz w:val="24"/>
          <w:szCs w:val="24"/>
          <w:lang w:val="en-GB"/>
        </w:rPr>
        <w:t>[MWh];</w:t>
      </w:r>
    </w:p>
    <w:p w14:paraId="40D02714" w14:textId="5C4EBC69" w:rsidR="00C52A98" w:rsidRDefault="0050086A" w:rsidP="00C52A98">
      <w:pPr>
        <w:tabs>
          <w:tab w:val="left" w:pos="851"/>
        </w:tabs>
        <w:spacing w:after="120" w:line="360" w:lineRule="auto"/>
        <w:jc w:val="both"/>
        <w:rPr>
          <w:rFonts w:ascii="Times New Roman" w:hAnsi="Times New Roman"/>
          <w:sz w:val="24"/>
          <w:szCs w:val="24"/>
        </w:rPr>
      </w:pPr>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SC</m:t>
            </m:r>
          </m:e>
          <m:sub>
            <m:r>
              <w:rPr>
                <w:rFonts w:ascii="Cambria Math" w:eastAsia="Times New Roman" w:hAnsi="Cambria Math"/>
                <w:sz w:val="24"/>
                <w:szCs w:val="24"/>
                <w:lang w:val="en-US"/>
              </w:rPr>
              <m:t>e</m:t>
            </m:r>
          </m:sub>
          <m:sup>
            <m:r>
              <w:rPr>
                <w:rFonts w:ascii="Cambria Math" w:eastAsia="Times New Roman" w:hAnsi="Cambria Math"/>
                <w:sz w:val="24"/>
                <w:szCs w:val="24"/>
                <w:lang w:val="en-US"/>
              </w:rPr>
              <m:t>TR</m:t>
            </m:r>
          </m:sup>
        </m:sSubSup>
      </m:oMath>
      <w:r w:rsidR="00A175C4" w:rsidRPr="008B4CBD">
        <w:rPr>
          <w:rFonts w:ascii="Times New Roman" w:hAnsi="Times New Roman"/>
          <w:sz w:val="24"/>
          <w:szCs w:val="24"/>
        </w:rPr>
        <w:t xml:space="preserve"> – sold</w:t>
      </w:r>
      <w:r w:rsidR="00C52A98">
        <w:rPr>
          <w:rFonts w:ascii="Times New Roman" w:hAnsi="Times New Roman"/>
          <w:sz w:val="24"/>
          <w:szCs w:val="24"/>
        </w:rPr>
        <w:t>ul</w:t>
      </w:r>
      <w:r w:rsidR="00A175C4" w:rsidRPr="008B4CBD">
        <w:rPr>
          <w:rFonts w:ascii="Times New Roman" w:hAnsi="Times New Roman"/>
          <w:sz w:val="24"/>
          <w:szCs w:val="24"/>
        </w:rPr>
        <w:t xml:space="preserve"> corecţii</w:t>
      </w:r>
      <w:r w:rsidR="00C52A98">
        <w:rPr>
          <w:rFonts w:ascii="Times New Roman" w:hAnsi="Times New Roman"/>
          <w:sz w:val="24"/>
          <w:szCs w:val="24"/>
        </w:rPr>
        <w:t>lor</w:t>
      </w:r>
      <w:r w:rsidR="00A175C4" w:rsidRPr="008B4CBD">
        <w:rPr>
          <w:rFonts w:ascii="Times New Roman" w:hAnsi="Times New Roman"/>
          <w:sz w:val="24"/>
          <w:szCs w:val="24"/>
        </w:rPr>
        <w:t xml:space="preserve"> aferente perioa</w:t>
      </w:r>
      <w:r w:rsidR="00CE40E1">
        <w:rPr>
          <w:rFonts w:ascii="Times New Roman" w:hAnsi="Times New Roman"/>
          <w:sz w:val="24"/>
          <w:szCs w:val="24"/>
        </w:rPr>
        <w:t xml:space="preserve">delor ulterioare datei de 1 martie </w:t>
      </w:r>
      <w:r w:rsidR="00A175C4" w:rsidRPr="008B4CBD">
        <w:rPr>
          <w:rFonts w:ascii="Times New Roman" w:hAnsi="Times New Roman"/>
          <w:sz w:val="24"/>
          <w:szCs w:val="24"/>
        </w:rPr>
        <w:t>2019</w:t>
      </w:r>
      <w:r w:rsidR="008B4CBD">
        <w:rPr>
          <w:rFonts w:ascii="Times New Roman" w:hAnsi="Times New Roman"/>
          <w:sz w:val="24"/>
          <w:szCs w:val="24"/>
        </w:rPr>
        <w:t>,</w:t>
      </w:r>
      <w:r w:rsidR="00A175C4" w:rsidRPr="008B4CBD">
        <w:rPr>
          <w:rFonts w:ascii="Times New Roman" w:hAnsi="Times New Roman"/>
          <w:sz w:val="24"/>
          <w:szCs w:val="24"/>
        </w:rPr>
        <w:t xml:space="preserve"> rezultate din aplicar</w:t>
      </w:r>
      <w:r w:rsidR="00B92E48" w:rsidRPr="008B4CBD">
        <w:rPr>
          <w:rFonts w:ascii="Times New Roman" w:hAnsi="Times New Roman"/>
          <w:sz w:val="24"/>
          <w:szCs w:val="24"/>
        </w:rPr>
        <w:t>ea tarifelor reglementate</w:t>
      </w:r>
      <w:r w:rsidR="008B4CBD">
        <w:rPr>
          <w:rFonts w:ascii="Times New Roman" w:hAnsi="Times New Roman"/>
          <w:sz w:val="24"/>
          <w:szCs w:val="24"/>
        </w:rPr>
        <w:t>,</w:t>
      </w:r>
      <w:r w:rsidR="00B92E48" w:rsidRPr="008B4CBD">
        <w:rPr>
          <w:rFonts w:ascii="Times New Roman" w:hAnsi="Times New Roman"/>
          <w:sz w:val="24"/>
          <w:szCs w:val="24"/>
        </w:rPr>
        <w:t xml:space="preserve"> </w:t>
      </w:r>
      <w:r w:rsidR="008B4CBD">
        <w:rPr>
          <w:rFonts w:ascii="Times New Roman" w:hAnsi="Times New Roman"/>
          <w:sz w:val="24"/>
          <w:szCs w:val="24"/>
        </w:rPr>
        <w:t>ce include corecția finală</w:t>
      </w:r>
      <w:r w:rsidR="00B92E48" w:rsidRPr="008B4CBD">
        <w:rPr>
          <w:rFonts w:ascii="Times New Roman" w:hAnsi="Times New Roman"/>
          <w:sz w:val="24"/>
          <w:szCs w:val="24"/>
        </w:rPr>
        <w:t xml:space="preserve"> pentru pe</w:t>
      </w:r>
      <w:r w:rsidR="00CE40E1">
        <w:rPr>
          <w:rFonts w:ascii="Times New Roman" w:hAnsi="Times New Roman"/>
          <w:sz w:val="24"/>
          <w:szCs w:val="24"/>
        </w:rPr>
        <w:t xml:space="preserve">rioada 1 martie 2019 – 31 decembrie </w:t>
      </w:r>
      <w:r w:rsidR="008B4CBD">
        <w:rPr>
          <w:rFonts w:ascii="Times New Roman" w:hAnsi="Times New Roman"/>
          <w:sz w:val="24"/>
          <w:szCs w:val="24"/>
        </w:rPr>
        <w:t xml:space="preserve">2019 și corecția estimată pentru </w:t>
      </w:r>
      <w:r w:rsidR="00CE40E1">
        <w:rPr>
          <w:rFonts w:ascii="Times New Roman" w:hAnsi="Times New Roman"/>
          <w:sz w:val="24"/>
          <w:szCs w:val="24"/>
        </w:rPr>
        <w:t>perioada 1 ianuarie – 30 iunie</w:t>
      </w:r>
      <w:r w:rsidR="003E7047">
        <w:rPr>
          <w:rFonts w:ascii="Times New Roman" w:hAnsi="Times New Roman"/>
          <w:sz w:val="24"/>
          <w:szCs w:val="24"/>
        </w:rPr>
        <w:t xml:space="preserve"> 2020 </w:t>
      </w:r>
      <w:r w:rsidR="008B4CBD">
        <w:rPr>
          <w:rFonts w:ascii="Times New Roman" w:hAnsi="Times New Roman"/>
          <w:sz w:val="24"/>
          <w:szCs w:val="24"/>
        </w:rPr>
        <w:t xml:space="preserve"> </w:t>
      </w:r>
      <w:r w:rsidR="008B4CBD" w:rsidRPr="008B4CBD">
        <w:rPr>
          <w:rFonts w:ascii="Times New Roman" w:hAnsi="Times New Roman"/>
          <w:sz w:val="24"/>
          <w:szCs w:val="24"/>
        </w:rPr>
        <w:t>[lei]</w:t>
      </w:r>
      <w:r w:rsidR="0067398F">
        <w:rPr>
          <w:rFonts w:ascii="Times New Roman" w:hAnsi="Times New Roman"/>
          <w:sz w:val="24"/>
          <w:szCs w:val="24"/>
        </w:rPr>
        <w:t>;</w:t>
      </w:r>
      <w:r w:rsidR="00B92E48" w:rsidRPr="008B4CBD">
        <w:rPr>
          <w:rFonts w:ascii="Times New Roman" w:hAnsi="Times New Roman"/>
          <w:sz w:val="24"/>
          <w:szCs w:val="24"/>
        </w:rPr>
        <w:t xml:space="preserve"> </w:t>
      </w:r>
      <w:r w:rsidR="00A175C4" w:rsidRPr="008B4CBD">
        <w:rPr>
          <w:rFonts w:ascii="Times New Roman" w:hAnsi="Times New Roman"/>
          <w:sz w:val="24"/>
          <w:szCs w:val="24"/>
        </w:rPr>
        <w:t xml:space="preserve"> </w:t>
      </w:r>
    </w:p>
    <w:p w14:paraId="1784BA93" w14:textId="62B03F61" w:rsidR="00AE3B39" w:rsidRPr="008B4CBD" w:rsidRDefault="0050086A" w:rsidP="00AE3B39">
      <w:pPr>
        <w:tabs>
          <w:tab w:val="left" w:pos="851"/>
        </w:tabs>
        <w:spacing w:after="120" w:line="360" w:lineRule="auto"/>
        <w:jc w:val="both"/>
        <w:rPr>
          <w:rFonts w:ascii="Times New Roman" w:hAnsi="Times New Roman"/>
          <w:sz w:val="24"/>
          <w:szCs w:val="24"/>
        </w:rPr>
      </w:pPr>
      <m:oMath>
        <m:sSubSup>
          <m:sSubSupPr>
            <m:ctrlPr>
              <w:rPr>
                <w:rFonts w:ascii="Cambria Math" w:eastAsia="Times New Roman" w:hAnsi="Cambria Math"/>
                <w:i/>
                <w:sz w:val="24"/>
                <w:szCs w:val="24"/>
                <w:lang w:val="en-US"/>
              </w:rPr>
            </m:ctrlPr>
          </m:sSubSupPr>
          <m:e>
            <m:r>
              <w:rPr>
                <w:rFonts w:ascii="Cambria Math" w:eastAsia="Times New Roman" w:hAnsi="Cambria Math"/>
                <w:sz w:val="24"/>
                <w:szCs w:val="24"/>
                <w:lang w:val="en-US"/>
              </w:rPr>
              <m:t>E</m:t>
            </m:r>
          </m:e>
          <m:sub>
            <m:r>
              <w:rPr>
                <w:rFonts w:ascii="Cambria Math" w:eastAsia="Times New Roman" w:hAnsi="Cambria Math"/>
                <w:sz w:val="24"/>
                <w:szCs w:val="24"/>
                <w:lang w:val="en-US"/>
              </w:rPr>
              <m:t>pe</m:t>
            </m:r>
          </m:sub>
          <m:sup>
            <m:r>
              <w:rPr>
                <w:rFonts w:ascii="Cambria Math" w:eastAsia="Times New Roman" w:hAnsi="Cambria Math"/>
                <w:sz w:val="24"/>
                <w:szCs w:val="24"/>
                <w:lang w:val="en-US"/>
              </w:rPr>
              <m:t>TR</m:t>
            </m:r>
          </m:sup>
        </m:sSubSup>
      </m:oMath>
      <w:r w:rsidR="00AE3B39" w:rsidRPr="008B4CBD">
        <w:rPr>
          <w:rFonts w:ascii="Times New Roman" w:hAnsi="Times New Roman"/>
          <w:sz w:val="24"/>
          <w:szCs w:val="24"/>
        </w:rPr>
        <w:t xml:space="preserve"> – consumul de energie electrică al clienţilor casnici ai FUI, previzionat pentru </w:t>
      </w:r>
      <w:r w:rsidR="00D86C4A">
        <w:rPr>
          <w:rFonts w:ascii="Times New Roman" w:hAnsi="Times New Roman"/>
          <w:sz w:val="24"/>
          <w:szCs w:val="24"/>
        </w:rPr>
        <w:t xml:space="preserve">perioada 1 iulie – 31 decembrie </w:t>
      </w:r>
      <w:r w:rsidR="00AE3B39" w:rsidRPr="008B4CBD">
        <w:rPr>
          <w:rFonts w:ascii="Times New Roman" w:hAnsi="Times New Roman"/>
          <w:sz w:val="24"/>
          <w:szCs w:val="24"/>
        </w:rPr>
        <w:t xml:space="preserve"> 2020</w:t>
      </w:r>
      <w:r w:rsidR="0067398F">
        <w:rPr>
          <w:rFonts w:ascii="Times New Roman" w:hAnsi="Times New Roman"/>
          <w:sz w:val="24"/>
          <w:szCs w:val="24"/>
        </w:rPr>
        <w:t xml:space="preserve"> [MWh]</w:t>
      </w:r>
      <w:r w:rsidR="00AE3B39" w:rsidRPr="008B4CBD">
        <w:rPr>
          <w:rFonts w:ascii="Times New Roman" w:hAnsi="Times New Roman"/>
          <w:sz w:val="24"/>
          <w:szCs w:val="24"/>
        </w:rPr>
        <w:t>;</w:t>
      </w:r>
    </w:p>
    <w:p w14:paraId="5C4B9EBE" w14:textId="6D7656EB" w:rsidR="003B3372" w:rsidRPr="00CB3AF9" w:rsidRDefault="000120DE" w:rsidP="00CB3AF9">
      <w:pPr>
        <w:numPr>
          <w:ilvl w:val="0"/>
          <w:numId w:val="4"/>
        </w:numPr>
        <w:tabs>
          <w:tab w:val="left" w:pos="709"/>
        </w:tabs>
        <w:spacing w:after="120" w:line="360" w:lineRule="auto"/>
        <w:ind w:left="0" w:firstLine="0"/>
        <w:jc w:val="both"/>
        <w:rPr>
          <w:rFonts w:ascii="Times New Roman" w:hAnsi="Times New Roman"/>
          <w:sz w:val="24"/>
          <w:szCs w:val="24"/>
        </w:rPr>
      </w:pPr>
      <m:oMath>
        <m:r>
          <w:rPr>
            <w:rFonts w:ascii="Cambria Math" w:eastAsia="Times New Roman" w:hAnsi="Cambria Math"/>
            <w:sz w:val="24"/>
            <w:szCs w:val="24"/>
            <w:lang w:val="en-US"/>
          </w:rPr>
          <m:t xml:space="preserve"> </m:t>
        </m:r>
      </m:oMath>
      <w:r w:rsidR="00C74EE2" w:rsidRPr="00CB3AF9">
        <w:rPr>
          <w:rFonts w:ascii="Times New Roman" w:hAnsi="Times New Roman"/>
          <w:sz w:val="24"/>
          <w:szCs w:val="24"/>
        </w:rPr>
        <w:t xml:space="preserve">(1) </w:t>
      </w:r>
      <w:r w:rsidR="00CB3AF9">
        <w:rPr>
          <w:rFonts w:ascii="Times New Roman" w:hAnsi="Times New Roman"/>
          <w:sz w:val="24"/>
          <w:szCs w:val="24"/>
        </w:rPr>
        <w:t>C</w:t>
      </w:r>
      <w:r w:rsidR="004E2C3E" w:rsidRPr="00CB3AF9">
        <w:rPr>
          <w:rFonts w:ascii="Times New Roman" w:hAnsi="Times New Roman"/>
          <w:sz w:val="24"/>
          <w:szCs w:val="24"/>
        </w:rPr>
        <w:t>osturile/venituri</w:t>
      </w:r>
      <w:r w:rsidR="00CB3AF9">
        <w:rPr>
          <w:rFonts w:ascii="Times New Roman" w:hAnsi="Times New Roman"/>
          <w:sz w:val="24"/>
          <w:szCs w:val="24"/>
        </w:rPr>
        <w:t>le</w:t>
      </w:r>
      <w:r w:rsidR="004E2C3E" w:rsidRPr="00CB3AF9">
        <w:rPr>
          <w:rFonts w:ascii="Times New Roman" w:hAnsi="Times New Roman"/>
          <w:sz w:val="24"/>
          <w:szCs w:val="24"/>
        </w:rPr>
        <w:t xml:space="preserve"> suplimentar</w:t>
      </w:r>
      <w:r w:rsidR="00CB3AF9">
        <w:rPr>
          <w:rFonts w:ascii="Times New Roman" w:hAnsi="Times New Roman"/>
          <w:sz w:val="24"/>
          <w:szCs w:val="24"/>
        </w:rPr>
        <w:t>e înregistrate în perioadele</w:t>
      </w:r>
      <w:r w:rsidR="004E2C3E" w:rsidRPr="00CB3AF9">
        <w:rPr>
          <w:rFonts w:ascii="Times New Roman" w:hAnsi="Times New Roman"/>
          <w:sz w:val="24"/>
          <w:szCs w:val="24"/>
        </w:rPr>
        <w:t xml:space="preserve"> </w:t>
      </w:r>
      <w:r w:rsidR="008111B9">
        <w:rPr>
          <w:rFonts w:ascii="Times New Roman" w:hAnsi="Times New Roman"/>
          <w:sz w:val="24"/>
          <w:szCs w:val="24"/>
        </w:rPr>
        <w:t xml:space="preserve">1 </w:t>
      </w:r>
      <w:r w:rsidR="004E2C3E" w:rsidRPr="00CB3AF9">
        <w:rPr>
          <w:rFonts w:ascii="Times New Roman" w:hAnsi="Times New Roman"/>
          <w:sz w:val="24"/>
          <w:szCs w:val="24"/>
        </w:rPr>
        <w:t xml:space="preserve">martie – </w:t>
      </w:r>
      <w:r w:rsidR="008111B9">
        <w:rPr>
          <w:rFonts w:ascii="Times New Roman" w:hAnsi="Times New Roman"/>
          <w:sz w:val="24"/>
          <w:szCs w:val="24"/>
        </w:rPr>
        <w:t xml:space="preserve">31 </w:t>
      </w:r>
      <w:r w:rsidR="004E2C3E" w:rsidRPr="00CB3AF9">
        <w:rPr>
          <w:rFonts w:ascii="Times New Roman" w:hAnsi="Times New Roman"/>
          <w:sz w:val="24"/>
          <w:szCs w:val="24"/>
        </w:rPr>
        <w:t>decembrie 2019</w:t>
      </w:r>
      <w:r w:rsidR="00CB3AF9">
        <w:rPr>
          <w:rFonts w:ascii="Times New Roman" w:hAnsi="Times New Roman"/>
          <w:sz w:val="24"/>
          <w:szCs w:val="24"/>
        </w:rPr>
        <w:t>, respectiv</w:t>
      </w:r>
      <w:r w:rsidR="004E2C3E" w:rsidRPr="00CB3AF9">
        <w:rPr>
          <w:rFonts w:ascii="Times New Roman" w:hAnsi="Times New Roman"/>
          <w:sz w:val="24"/>
          <w:szCs w:val="24"/>
        </w:rPr>
        <w:t xml:space="preserve"> </w:t>
      </w:r>
      <w:r w:rsidR="00CB3AF9">
        <w:rPr>
          <w:rFonts w:ascii="Times New Roman" w:hAnsi="Times New Roman"/>
          <w:sz w:val="24"/>
          <w:szCs w:val="24"/>
        </w:rPr>
        <w:t>1 ianuarie – 30 iunie</w:t>
      </w:r>
      <w:r w:rsidR="004E2C3E" w:rsidRPr="00CB3AF9">
        <w:rPr>
          <w:rFonts w:ascii="Times New Roman" w:hAnsi="Times New Roman"/>
          <w:sz w:val="24"/>
          <w:szCs w:val="24"/>
        </w:rPr>
        <w:t xml:space="preserve"> 2020, aferente activității de producere a energiei electrice și, după caz, termice, fundamentate de producătorii pentru care au fost stabilite de c</w:t>
      </w:r>
      <w:r w:rsidR="001D6C10">
        <w:rPr>
          <w:rFonts w:ascii="Times New Roman" w:hAnsi="Times New Roman"/>
          <w:sz w:val="24"/>
          <w:szCs w:val="24"/>
        </w:rPr>
        <w:t>atre ANRE obligatii de vânzare î</w:t>
      </w:r>
      <w:r w:rsidR="004E2C3E" w:rsidRPr="00CB3AF9">
        <w:rPr>
          <w:rFonts w:ascii="Times New Roman" w:hAnsi="Times New Roman"/>
          <w:sz w:val="24"/>
          <w:szCs w:val="24"/>
        </w:rPr>
        <w:t xml:space="preserve">n </w:t>
      </w:r>
      <w:r w:rsidR="001D6C10">
        <w:rPr>
          <w:rFonts w:ascii="Times New Roman" w:hAnsi="Times New Roman"/>
          <w:sz w:val="24"/>
          <w:szCs w:val="24"/>
        </w:rPr>
        <w:t>oricare din perioadele menț</w:t>
      </w:r>
      <w:r w:rsidR="004E2C3E" w:rsidRPr="00CB3AF9">
        <w:rPr>
          <w:rFonts w:ascii="Times New Roman" w:hAnsi="Times New Roman"/>
          <w:sz w:val="24"/>
          <w:szCs w:val="24"/>
        </w:rPr>
        <w:t>ionate</w:t>
      </w:r>
      <w:r w:rsidR="001D6C10">
        <w:rPr>
          <w:rFonts w:ascii="Times New Roman" w:hAnsi="Times New Roman"/>
          <w:sz w:val="24"/>
          <w:szCs w:val="24"/>
        </w:rPr>
        <w:t>, fără a mai fi stabilite obligaț</w:t>
      </w:r>
      <w:r w:rsidR="004E2C3E" w:rsidRPr="00CB3AF9">
        <w:rPr>
          <w:rFonts w:ascii="Times New Roman" w:hAnsi="Times New Roman"/>
          <w:sz w:val="24"/>
          <w:szCs w:val="24"/>
        </w:rPr>
        <w:t xml:space="preserve">ii de vânzare </w:t>
      </w:r>
      <w:r w:rsidR="001D6C10">
        <w:rPr>
          <w:rFonts w:ascii="Times New Roman" w:hAnsi="Times New Roman"/>
          <w:sz w:val="24"/>
          <w:szCs w:val="24"/>
        </w:rPr>
        <w:t>î</w:t>
      </w:r>
      <w:r w:rsidR="00CB3AF9">
        <w:rPr>
          <w:rFonts w:ascii="Times New Roman" w:hAnsi="Times New Roman"/>
          <w:sz w:val="24"/>
          <w:szCs w:val="24"/>
        </w:rPr>
        <w:t>n perioada 1 iulie – 31 decembrie</w:t>
      </w:r>
      <w:r w:rsidR="004E2C3E" w:rsidRPr="00CB3AF9">
        <w:rPr>
          <w:rFonts w:ascii="Times New Roman" w:hAnsi="Times New Roman"/>
          <w:sz w:val="24"/>
          <w:szCs w:val="24"/>
        </w:rPr>
        <w:t xml:space="preserve"> 2020, </w:t>
      </w:r>
      <w:r w:rsidR="00C74EE2" w:rsidRPr="00CB3AF9">
        <w:rPr>
          <w:rFonts w:ascii="Times New Roman" w:hAnsi="Times New Roman"/>
          <w:sz w:val="24"/>
          <w:szCs w:val="24"/>
        </w:rPr>
        <w:t xml:space="preserve">se stabilesc </w:t>
      </w:r>
      <w:r w:rsidR="00D76EB4" w:rsidRPr="00CB3AF9">
        <w:rPr>
          <w:rFonts w:ascii="Times New Roman" w:hAnsi="Times New Roman"/>
          <w:sz w:val="24"/>
          <w:szCs w:val="24"/>
        </w:rPr>
        <w:t>prin aplicarea formulelor prevăz</w:t>
      </w:r>
      <w:r w:rsidR="00C74EE2" w:rsidRPr="00CB3AF9">
        <w:rPr>
          <w:rFonts w:ascii="Times New Roman" w:hAnsi="Times New Roman"/>
          <w:sz w:val="24"/>
          <w:szCs w:val="24"/>
        </w:rPr>
        <w:t xml:space="preserve">ute la </w:t>
      </w:r>
      <w:r w:rsidR="00812BAD" w:rsidRPr="008111B9">
        <w:rPr>
          <w:rFonts w:ascii="Times New Roman" w:hAnsi="Times New Roman"/>
          <w:sz w:val="24"/>
          <w:szCs w:val="24"/>
        </w:rPr>
        <w:t>art. 6 alin. (7)</w:t>
      </w:r>
      <w:r w:rsidR="00C74EE2" w:rsidRPr="00CB3AF9">
        <w:rPr>
          <w:rFonts w:ascii="Times New Roman" w:hAnsi="Times New Roman"/>
          <w:sz w:val="24"/>
          <w:szCs w:val="24"/>
        </w:rPr>
        <w:t xml:space="preserve"> şi </w:t>
      </w:r>
      <w:r w:rsidR="003B3372" w:rsidRPr="00CB3AF9">
        <w:rPr>
          <w:rFonts w:ascii="Times New Roman" w:hAnsi="Times New Roman"/>
          <w:sz w:val="24"/>
          <w:szCs w:val="24"/>
        </w:rPr>
        <w:t>se recuperează/plătesc de către fiecare dintre producători, de la/către fiecare FUI cu care a derulat un contract reglementat în perioada pentru care au fost stabilite costurile/veniturile suplimentare.</w:t>
      </w:r>
    </w:p>
    <w:p w14:paraId="5C15B3D7" w14:textId="77777777" w:rsidR="003B3372" w:rsidRPr="003B3372" w:rsidRDefault="00C74EE2" w:rsidP="00CB3AF9">
      <w:pPr>
        <w:tabs>
          <w:tab w:val="left" w:pos="709"/>
        </w:tabs>
        <w:spacing w:after="120" w:line="360" w:lineRule="auto"/>
        <w:jc w:val="both"/>
        <w:rPr>
          <w:rFonts w:ascii="Times New Roman" w:hAnsi="Times New Roman"/>
          <w:sz w:val="24"/>
          <w:szCs w:val="24"/>
        </w:rPr>
      </w:pPr>
      <w:r w:rsidRPr="00812BAD">
        <w:rPr>
          <w:rFonts w:ascii="Times New Roman" w:hAnsi="Times New Roman"/>
          <w:sz w:val="24"/>
          <w:szCs w:val="24"/>
        </w:rPr>
        <w:lastRenderedPageBreak/>
        <w:t>(2</w:t>
      </w:r>
      <w:r w:rsidR="003B3372" w:rsidRPr="00812BAD">
        <w:rPr>
          <w:rFonts w:ascii="Times New Roman" w:hAnsi="Times New Roman"/>
          <w:sz w:val="24"/>
          <w:szCs w:val="24"/>
        </w:rPr>
        <w:t xml:space="preserve">) Recuperarea/plata sumelor prevăzute </w:t>
      </w:r>
      <w:r w:rsidRPr="00812BAD">
        <w:rPr>
          <w:rFonts w:ascii="Times New Roman" w:hAnsi="Times New Roman"/>
          <w:sz w:val="24"/>
          <w:szCs w:val="24"/>
        </w:rPr>
        <w:t>la alin. (1</w:t>
      </w:r>
      <w:r w:rsidR="003B3372" w:rsidRPr="00812BAD">
        <w:rPr>
          <w:rFonts w:ascii="Times New Roman" w:hAnsi="Times New Roman"/>
          <w:sz w:val="24"/>
          <w:szCs w:val="24"/>
        </w:rPr>
        <w:t xml:space="preserve">) se </w:t>
      </w:r>
      <w:r w:rsidRPr="00812BAD">
        <w:rPr>
          <w:rFonts w:ascii="Times New Roman" w:hAnsi="Times New Roman"/>
          <w:sz w:val="24"/>
          <w:szCs w:val="24"/>
        </w:rPr>
        <w:t xml:space="preserve">realizează </w:t>
      </w:r>
      <w:r w:rsidR="003B3372" w:rsidRPr="00812BAD">
        <w:rPr>
          <w:rFonts w:ascii="Times New Roman" w:hAnsi="Times New Roman"/>
          <w:sz w:val="24"/>
          <w:szCs w:val="24"/>
        </w:rPr>
        <w:t xml:space="preserve">pe baza </w:t>
      </w:r>
      <w:r w:rsidR="00D76EB4" w:rsidRPr="00812BAD">
        <w:rPr>
          <w:rFonts w:ascii="Times New Roman" w:hAnsi="Times New Roman"/>
          <w:sz w:val="24"/>
          <w:szCs w:val="24"/>
        </w:rPr>
        <w:t xml:space="preserve">acordurilor deja încheiate </w:t>
      </w:r>
      <w:r w:rsidR="003B3372" w:rsidRPr="00812BAD">
        <w:rPr>
          <w:rFonts w:ascii="Times New Roman" w:hAnsi="Times New Roman"/>
          <w:sz w:val="24"/>
          <w:szCs w:val="24"/>
        </w:rPr>
        <w:t>între fiecare producător şi fiecare FUI</w:t>
      </w:r>
      <w:r w:rsidR="00D76EB4" w:rsidRPr="00812BAD">
        <w:rPr>
          <w:rFonts w:ascii="Times New Roman" w:hAnsi="Times New Roman"/>
          <w:sz w:val="24"/>
          <w:szCs w:val="24"/>
        </w:rPr>
        <w:t xml:space="preserve"> </w:t>
      </w:r>
      <w:r w:rsidR="003B3372" w:rsidRPr="00812BAD">
        <w:rPr>
          <w:rFonts w:ascii="Times New Roman" w:hAnsi="Times New Roman"/>
          <w:sz w:val="24"/>
          <w:szCs w:val="24"/>
        </w:rPr>
        <w:t xml:space="preserve"> şi conform datelor determinate şi transmise de către ANRE.</w:t>
      </w:r>
    </w:p>
    <w:p w14:paraId="47A1309F" w14:textId="043D1F4A" w:rsidR="003B3372" w:rsidRPr="003B3372" w:rsidRDefault="00D76EB4" w:rsidP="00CB3AF9">
      <w:pPr>
        <w:tabs>
          <w:tab w:val="left" w:pos="709"/>
        </w:tabs>
        <w:spacing w:after="120" w:line="360" w:lineRule="auto"/>
        <w:jc w:val="both"/>
        <w:rPr>
          <w:rFonts w:ascii="Times New Roman" w:hAnsi="Times New Roman"/>
          <w:sz w:val="24"/>
          <w:szCs w:val="24"/>
        </w:rPr>
      </w:pPr>
      <w:r w:rsidRPr="00812BAD">
        <w:rPr>
          <w:rFonts w:ascii="Times New Roman" w:hAnsi="Times New Roman"/>
          <w:sz w:val="24"/>
          <w:szCs w:val="24"/>
        </w:rPr>
        <w:t>(3</w:t>
      </w:r>
      <w:r w:rsidR="003B3372" w:rsidRPr="00812BAD">
        <w:rPr>
          <w:rFonts w:ascii="Times New Roman" w:hAnsi="Times New Roman"/>
          <w:sz w:val="24"/>
          <w:szCs w:val="24"/>
        </w:rPr>
        <w:t xml:space="preserve">) </w:t>
      </w:r>
      <w:r w:rsidRPr="00812BAD">
        <w:rPr>
          <w:rFonts w:ascii="Times New Roman" w:hAnsi="Times New Roman"/>
          <w:sz w:val="24"/>
          <w:szCs w:val="24"/>
        </w:rPr>
        <w:t>Sumele prevazute la alin. (1</w:t>
      </w:r>
      <w:r w:rsidR="003B3372" w:rsidRPr="00812BAD">
        <w:rPr>
          <w:rFonts w:ascii="Times New Roman" w:hAnsi="Times New Roman"/>
          <w:sz w:val="24"/>
          <w:szCs w:val="24"/>
        </w:rPr>
        <w:t>)</w:t>
      </w:r>
      <w:r w:rsidRPr="00812BAD">
        <w:rPr>
          <w:rFonts w:ascii="Times New Roman" w:hAnsi="Times New Roman"/>
          <w:sz w:val="24"/>
          <w:szCs w:val="24"/>
        </w:rPr>
        <w:t xml:space="preserve"> se determină</w:t>
      </w:r>
      <w:r w:rsidR="00D62C4E" w:rsidRPr="00812BAD">
        <w:rPr>
          <w:rFonts w:ascii="Times New Roman" w:hAnsi="Times New Roman"/>
          <w:sz w:val="24"/>
          <w:szCs w:val="24"/>
        </w:rPr>
        <w:t xml:space="preserve">, </w:t>
      </w:r>
      <w:r w:rsidRPr="00812BAD">
        <w:rPr>
          <w:rFonts w:ascii="Times New Roman" w:hAnsi="Times New Roman"/>
          <w:sz w:val="24"/>
          <w:szCs w:val="24"/>
        </w:rPr>
        <w:t>pe baza machetelor de fundamentare</w:t>
      </w:r>
      <w:r w:rsidR="003B3372" w:rsidRPr="00812BAD">
        <w:rPr>
          <w:rFonts w:ascii="Times New Roman" w:hAnsi="Times New Roman"/>
          <w:sz w:val="24"/>
          <w:szCs w:val="24"/>
        </w:rPr>
        <w:t xml:space="preserve">, </w:t>
      </w:r>
      <w:r w:rsidR="00D62C4E" w:rsidRPr="00812BAD">
        <w:rPr>
          <w:rFonts w:ascii="Times New Roman" w:hAnsi="Times New Roman"/>
          <w:sz w:val="24"/>
          <w:szCs w:val="24"/>
        </w:rPr>
        <w:t xml:space="preserve">transmise conform prevederilor </w:t>
      </w:r>
      <w:r w:rsidR="00D62C4E" w:rsidRPr="008111B9">
        <w:rPr>
          <w:rFonts w:ascii="Times New Roman" w:hAnsi="Times New Roman"/>
          <w:sz w:val="24"/>
          <w:szCs w:val="24"/>
        </w:rPr>
        <w:t xml:space="preserve">art. </w:t>
      </w:r>
      <w:r w:rsidR="005464DA" w:rsidRPr="008111B9">
        <w:rPr>
          <w:rFonts w:ascii="Times New Roman" w:hAnsi="Times New Roman"/>
          <w:sz w:val="24"/>
          <w:szCs w:val="24"/>
        </w:rPr>
        <w:t>11</w:t>
      </w:r>
      <w:r w:rsidR="00812BAD" w:rsidRPr="005464DA">
        <w:rPr>
          <w:rFonts w:ascii="Times New Roman" w:hAnsi="Times New Roman"/>
          <w:sz w:val="24"/>
          <w:szCs w:val="24"/>
        </w:rPr>
        <w:t xml:space="preserve"> </w:t>
      </w:r>
      <w:r w:rsidR="005464DA">
        <w:rPr>
          <w:rFonts w:ascii="Times New Roman" w:hAnsi="Times New Roman"/>
          <w:sz w:val="24"/>
          <w:szCs w:val="24"/>
        </w:rPr>
        <w:t>ş</w:t>
      </w:r>
      <w:r w:rsidR="00812BAD" w:rsidRPr="005464DA">
        <w:rPr>
          <w:rFonts w:ascii="Times New Roman" w:hAnsi="Times New Roman"/>
          <w:sz w:val="24"/>
          <w:szCs w:val="24"/>
        </w:rPr>
        <w:t>i</w:t>
      </w:r>
      <w:r w:rsidR="00812BAD">
        <w:rPr>
          <w:rFonts w:ascii="Times New Roman" w:hAnsi="Times New Roman"/>
          <w:sz w:val="24"/>
          <w:szCs w:val="24"/>
        </w:rPr>
        <w:t xml:space="preserve"> </w:t>
      </w:r>
      <w:r w:rsidR="003B3372" w:rsidRPr="003B3372">
        <w:rPr>
          <w:rFonts w:ascii="Times New Roman" w:hAnsi="Times New Roman"/>
          <w:sz w:val="24"/>
          <w:szCs w:val="24"/>
        </w:rPr>
        <w:t xml:space="preserve">sunt aprobate prin decizii ale preşedintelui ANRE. </w:t>
      </w:r>
    </w:p>
    <w:p w14:paraId="0DD324B9" w14:textId="77777777" w:rsidR="003B3372" w:rsidRDefault="00812BAD" w:rsidP="00CB3AF9">
      <w:pPr>
        <w:tabs>
          <w:tab w:val="left" w:pos="709"/>
        </w:tabs>
        <w:spacing w:after="120" w:line="360" w:lineRule="auto"/>
        <w:jc w:val="both"/>
        <w:rPr>
          <w:rFonts w:ascii="Times New Roman" w:hAnsi="Times New Roman"/>
          <w:sz w:val="24"/>
          <w:szCs w:val="24"/>
        </w:rPr>
      </w:pPr>
      <w:r>
        <w:rPr>
          <w:rFonts w:ascii="Times New Roman" w:hAnsi="Times New Roman"/>
          <w:sz w:val="24"/>
          <w:szCs w:val="24"/>
        </w:rPr>
        <w:t>(4</w:t>
      </w:r>
      <w:r w:rsidR="003B3372" w:rsidRPr="003B3372">
        <w:rPr>
          <w:rFonts w:ascii="Times New Roman" w:hAnsi="Times New Roman"/>
          <w:sz w:val="24"/>
          <w:szCs w:val="24"/>
        </w:rPr>
        <w:t>) Plat</w:t>
      </w:r>
      <w:r w:rsidR="00D62C4E">
        <w:rPr>
          <w:rFonts w:ascii="Times New Roman" w:hAnsi="Times New Roman"/>
          <w:sz w:val="24"/>
          <w:szCs w:val="24"/>
        </w:rPr>
        <w:t>a sumelor prevăzute la  alin. (1</w:t>
      </w:r>
      <w:r w:rsidR="003B3372" w:rsidRPr="003B3372">
        <w:rPr>
          <w:rFonts w:ascii="Times New Roman" w:hAnsi="Times New Roman"/>
          <w:sz w:val="24"/>
          <w:szCs w:val="24"/>
        </w:rPr>
        <w:t>) se face prin înţelegerea părţilor, conform clauzelor cuprinse în</w:t>
      </w:r>
      <w:r w:rsidR="00D62C4E">
        <w:rPr>
          <w:rFonts w:ascii="Times New Roman" w:hAnsi="Times New Roman"/>
          <w:sz w:val="24"/>
          <w:szCs w:val="24"/>
        </w:rPr>
        <w:t xml:space="preserve"> documentul prevăzut la alin. (2</w:t>
      </w:r>
      <w:r w:rsidR="00113F48">
        <w:rPr>
          <w:rFonts w:ascii="Times New Roman" w:hAnsi="Times New Roman"/>
          <w:sz w:val="24"/>
          <w:szCs w:val="24"/>
        </w:rPr>
        <w:t>).</w:t>
      </w:r>
    </w:p>
    <w:p w14:paraId="78348254" w14:textId="7CAAE8E2" w:rsidR="004566A0" w:rsidRDefault="00D62C4E" w:rsidP="00C52A98">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00FE5AEF">
        <w:rPr>
          <w:rFonts w:ascii="Times New Roman" w:hAnsi="Times New Roman"/>
          <w:sz w:val="24"/>
          <w:szCs w:val="24"/>
        </w:rPr>
        <w:t xml:space="preserve">(1) </w:t>
      </w:r>
      <w:r w:rsidR="004566A0" w:rsidRPr="00A67578">
        <w:rPr>
          <w:rFonts w:ascii="Times New Roman" w:hAnsi="Times New Roman"/>
          <w:sz w:val="24"/>
          <w:szCs w:val="24"/>
        </w:rPr>
        <w:t>Corecţia</w:t>
      </w:r>
      <w:r w:rsidR="00FE5AEF">
        <w:rPr>
          <w:rFonts w:ascii="Times New Roman" w:hAnsi="Times New Roman"/>
          <w:sz w:val="24"/>
          <w:szCs w:val="24"/>
        </w:rPr>
        <w:t xml:space="preserve"> estimata</w:t>
      </w:r>
      <w:r w:rsidR="004566A0" w:rsidRPr="00A67578">
        <w:rPr>
          <w:rFonts w:ascii="Times New Roman" w:hAnsi="Times New Roman"/>
          <w:sz w:val="24"/>
          <w:szCs w:val="24"/>
        </w:rPr>
        <w:t xml:space="preserve"> aferent</w:t>
      </w:r>
      <w:r w:rsidR="004566A0">
        <w:rPr>
          <w:rFonts w:ascii="Times New Roman" w:hAnsi="Times New Roman"/>
          <w:sz w:val="24"/>
          <w:szCs w:val="24"/>
        </w:rPr>
        <w:t>ă</w:t>
      </w:r>
      <w:r w:rsidR="004566A0" w:rsidRPr="00A67578">
        <w:rPr>
          <w:rFonts w:ascii="Times New Roman" w:hAnsi="Times New Roman"/>
          <w:sz w:val="24"/>
          <w:szCs w:val="24"/>
        </w:rPr>
        <w:t xml:space="preserve"> tarifelor reglementate </w:t>
      </w:r>
      <w:r w:rsidR="0067398F">
        <w:rPr>
          <w:rFonts w:ascii="Times New Roman" w:hAnsi="Times New Roman"/>
          <w:sz w:val="24"/>
          <w:szCs w:val="24"/>
        </w:rPr>
        <w:t>aplicate î</w:t>
      </w:r>
      <w:r w:rsidR="001049C0">
        <w:rPr>
          <w:rFonts w:ascii="Times New Roman" w:hAnsi="Times New Roman"/>
          <w:sz w:val="24"/>
          <w:szCs w:val="24"/>
        </w:rPr>
        <w:t>n perioada 1 ianuarie – 30 iunie</w:t>
      </w:r>
      <w:r w:rsidR="00A034E9">
        <w:rPr>
          <w:rFonts w:ascii="Times New Roman" w:hAnsi="Times New Roman"/>
          <w:sz w:val="24"/>
          <w:szCs w:val="24"/>
        </w:rPr>
        <w:t xml:space="preserve"> 2020, </w:t>
      </w:r>
      <w:r w:rsidR="004566A0" w:rsidRPr="00A67578">
        <w:rPr>
          <w:rFonts w:ascii="Times New Roman" w:hAnsi="Times New Roman"/>
          <w:sz w:val="24"/>
          <w:szCs w:val="24"/>
        </w:rPr>
        <w:t xml:space="preserve">se stabileşte pentru fiecare FUI ca </w:t>
      </w:r>
      <w:r w:rsidR="004566A0">
        <w:rPr>
          <w:rFonts w:ascii="Times New Roman" w:hAnsi="Times New Roman"/>
          <w:sz w:val="24"/>
          <w:szCs w:val="24"/>
        </w:rPr>
        <w:t>diferenţă î</w:t>
      </w:r>
      <w:r w:rsidR="004566A0" w:rsidRPr="00A67578">
        <w:rPr>
          <w:rFonts w:ascii="Times New Roman" w:hAnsi="Times New Roman"/>
          <w:sz w:val="24"/>
          <w:szCs w:val="24"/>
        </w:rPr>
        <w:t xml:space="preserve">ntre </w:t>
      </w:r>
      <w:r w:rsidR="004566A0" w:rsidRPr="00DC0CA6">
        <w:rPr>
          <w:rFonts w:ascii="Times New Roman" w:hAnsi="Times New Roman"/>
          <w:sz w:val="24"/>
          <w:szCs w:val="24"/>
        </w:rPr>
        <w:t xml:space="preserve">venitul unitar </w:t>
      </w:r>
      <w:r w:rsidR="00FE5AEF">
        <w:rPr>
          <w:rFonts w:ascii="Times New Roman" w:hAnsi="Times New Roman"/>
          <w:sz w:val="24"/>
          <w:szCs w:val="24"/>
        </w:rPr>
        <w:t xml:space="preserve">estimat a fi </w:t>
      </w:r>
      <w:r w:rsidR="004566A0" w:rsidRPr="00DC0CA6">
        <w:rPr>
          <w:rFonts w:ascii="Times New Roman" w:hAnsi="Times New Roman"/>
          <w:sz w:val="24"/>
          <w:szCs w:val="24"/>
        </w:rPr>
        <w:t>realizat de către furnizor</w:t>
      </w:r>
      <w:r w:rsidR="004566A0" w:rsidRPr="00A67578">
        <w:rPr>
          <w:rFonts w:ascii="Times New Roman" w:hAnsi="Times New Roman"/>
          <w:sz w:val="24"/>
          <w:szCs w:val="24"/>
        </w:rPr>
        <w:t xml:space="preserve"> prin aplicarea tarifelor reglementate la clienţii casnici </w:t>
      </w:r>
      <w:r w:rsidR="004566A0">
        <w:rPr>
          <w:rFonts w:ascii="Times New Roman" w:hAnsi="Times New Roman"/>
          <w:sz w:val="24"/>
          <w:szCs w:val="24"/>
        </w:rPr>
        <w:t>ş</w:t>
      </w:r>
      <w:r w:rsidR="004566A0" w:rsidRPr="00A67578">
        <w:rPr>
          <w:rFonts w:ascii="Times New Roman" w:hAnsi="Times New Roman"/>
          <w:sz w:val="24"/>
          <w:szCs w:val="24"/>
        </w:rPr>
        <w:t xml:space="preserve">i costul unitar stabilit </w:t>
      </w:r>
      <w:r w:rsidR="00DC0CA6">
        <w:rPr>
          <w:rFonts w:ascii="Times New Roman" w:hAnsi="Times New Roman"/>
          <w:sz w:val="24"/>
          <w:szCs w:val="24"/>
        </w:rPr>
        <w:t>ca sumă a următoarelor elemente</w:t>
      </w:r>
      <w:r w:rsidR="004566A0" w:rsidRPr="00A67578">
        <w:rPr>
          <w:rFonts w:ascii="Times New Roman" w:hAnsi="Times New Roman"/>
          <w:sz w:val="24"/>
          <w:szCs w:val="24"/>
        </w:rPr>
        <w:t>:</w:t>
      </w:r>
    </w:p>
    <w:p w14:paraId="1178C867" w14:textId="77777777" w:rsidR="004566A0" w:rsidRPr="00A67578" w:rsidRDefault="004566A0" w:rsidP="006152A9">
      <w:pPr>
        <w:pStyle w:val="ListParagraph"/>
        <w:numPr>
          <w:ilvl w:val="0"/>
          <w:numId w:val="11"/>
        </w:numPr>
        <w:tabs>
          <w:tab w:val="left" w:pos="851"/>
        </w:tabs>
        <w:spacing w:after="120" w:line="360" w:lineRule="auto"/>
        <w:jc w:val="both"/>
      </w:pPr>
      <w:r w:rsidRPr="00A67578">
        <w:t xml:space="preserve">Valoarea </w:t>
      </w:r>
      <w:r w:rsidR="00DC0CA6">
        <w:t xml:space="preserve">unitară a </w:t>
      </w:r>
      <w:r w:rsidRPr="00A67578">
        <w:t>componentei de achiziție a energiei electrice furnizate la tarife reglementate</w:t>
      </w:r>
      <w:r w:rsidR="00DC0CA6">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af</m:t>
            </m:r>
          </m:sub>
          <m:sup>
            <m:r>
              <w:rPr>
                <w:rFonts w:ascii="Cambria Math" w:hAnsi="Cambria Math"/>
              </w:rPr>
              <m:t>TR</m:t>
            </m:r>
          </m:sup>
        </m:sSubSup>
        <m:r>
          <w:rPr>
            <w:rFonts w:ascii="Cambria Math" w:hAnsi="Cambria Math"/>
          </w:rPr>
          <m:t>)</m:t>
        </m:r>
      </m:oMath>
      <w:r w:rsidRPr="00A67578">
        <w:t>, determinat</w:t>
      </w:r>
      <w:r>
        <w:t>ă</w:t>
      </w:r>
      <w:r w:rsidRPr="00A67578">
        <w:t xml:space="preserve"> </w:t>
      </w:r>
      <w:r>
        <w:t>cu următoarea formulă</w:t>
      </w:r>
      <w:r w:rsidRPr="00A67578">
        <w:t xml:space="preserve">: </w:t>
      </w:r>
    </w:p>
    <w:p w14:paraId="61ACE2DE" w14:textId="77777777" w:rsidR="00107B6B" w:rsidRPr="00107B6B" w:rsidRDefault="0050086A" w:rsidP="00107B6B">
      <w:pPr>
        <w:pStyle w:val="ListParagraph"/>
        <w:spacing w:after="120" w:line="360" w:lineRule="auto"/>
        <w:jc w:val="center"/>
      </w:pPr>
      <m:oMath>
        <m:sSubSup>
          <m:sSubSupPr>
            <m:ctrlPr>
              <w:rPr>
                <w:rFonts w:ascii="Cambria Math" w:hAnsi="Cambria Math"/>
                <w:i/>
              </w:rPr>
            </m:ctrlPr>
          </m:sSubSupPr>
          <m:e>
            <m:r>
              <w:rPr>
                <w:rFonts w:ascii="Cambria Math" w:hAnsi="Cambria Math"/>
              </w:rPr>
              <m:t>p</m:t>
            </m:r>
          </m:e>
          <m:sub>
            <m:r>
              <w:rPr>
                <w:rFonts w:ascii="Cambria Math" w:hAnsi="Cambria Math"/>
              </w:rPr>
              <m:t>af</m:t>
            </m:r>
          </m:sub>
          <m:sup>
            <m:r>
              <w:rPr>
                <w:rFonts w:ascii="Cambria Math" w:hAnsi="Cambria Math"/>
              </w:rPr>
              <m:t>TR</m:t>
            </m:r>
          </m:sup>
        </m:sSubSup>
        <m:r>
          <w:rPr>
            <w:rFonts w:ascii="Cambria Math" w:hAnsi="Cambria Math"/>
          </w:rPr>
          <m:t>=</m:t>
        </m:r>
        <m:func>
          <m:funcPr>
            <m:ctrlPr>
              <w:rPr>
                <w:rFonts w:ascii="Cambria Math" w:hAnsi="Cambria Math"/>
                <w:i/>
              </w:rPr>
            </m:ctrlPr>
          </m:funcPr>
          <m:fName>
            <m:r>
              <m:rPr>
                <m:sty m:val="p"/>
              </m:rPr>
              <w:rPr>
                <w:rFonts w:ascii="Cambria Math" w:hAnsi="Cambria Math"/>
              </w:rPr>
              <m:t>min</m:t>
            </m:r>
          </m:fName>
          <m:e>
            <m:r>
              <w:rPr>
                <w:rFonts w:ascii="Cambria Math" w:hAnsi="Cambria Math"/>
              </w:rPr>
              <m:t>(</m:t>
            </m:r>
          </m:e>
        </m:func>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TR</m:t>
            </m:r>
          </m:sup>
        </m:sSubSup>
        <m:r>
          <w:rPr>
            <w:rFonts w:ascii="Cambria Math" w:hAnsi="Cambria Math"/>
          </w:rPr>
          <m:t>;</m:t>
        </m:r>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crf</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achcrf</m:t>
                    </m:r>
                  </m:sub>
                  <m:sup>
                    <m:r>
                      <w:rPr>
                        <w:rFonts w:ascii="Cambria Math" w:hAnsi="Cambria Math"/>
                      </w:rPr>
                      <m:t>TR</m:t>
                    </m:r>
                  </m:sup>
                </m:sSubSup>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ccf</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achccf</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PZU,</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achpzu</m:t>
                </m:r>
              </m:sub>
              <m:sup>
                <m:r>
                  <w:rPr>
                    <w:rFonts w:ascii="Cambria Math" w:hAnsi="Cambria Math"/>
                  </w:rPr>
                  <m:t>TR</m:t>
                </m:r>
              </m:sup>
            </m:sSubSup>
          </m:num>
          <m:den>
            <m:sSubSup>
              <m:sSubSupPr>
                <m:ctrlPr>
                  <w:rPr>
                    <w:rFonts w:ascii="Cambria Math" w:hAnsi="Cambria Math"/>
                    <w:i/>
                  </w:rPr>
                </m:ctrlPr>
              </m:sSubSupPr>
              <m:e>
                <m:r>
                  <w:rPr>
                    <w:rFonts w:ascii="Cambria Math" w:hAnsi="Cambria Math"/>
                  </w:rPr>
                  <m:t>E</m:t>
                </m:r>
              </m:e>
              <m:sub>
                <m:r>
                  <w:rPr>
                    <w:rFonts w:ascii="Cambria Math" w:hAnsi="Cambria Math"/>
                  </w:rPr>
                  <m:t>crf</m:t>
                </m:r>
              </m:sub>
              <m:sup>
                <m:r>
                  <w:rPr>
                    <w:rFonts w:ascii="Cambria Math" w:hAnsi="Cambria Math"/>
                  </w:rPr>
                  <m:t>TR</m:t>
                </m:r>
              </m:sup>
            </m:sSubSup>
            <m:r>
              <w:rPr>
                <w:rFonts w:ascii="Cambria Math" w:hAnsi="Cambria Math"/>
              </w:rPr>
              <m:t>+</m:t>
            </m:r>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E</m:t>
                    </m:r>
                  </m:e>
                  <m:sub>
                    <m:r>
                      <w:rPr>
                        <w:rFonts w:ascii="Cambria Math" w:hAnsi="Cambria Math"/>
                      </w:rPr>
                      <m:t>ccf</m:t>
                    </m:r>
                  </m:sub>
                  <m:sup>
                    <m:r>
                      <w:rPr>
                        <w:rFonts w:ascii="Cambria Math" w:hAnsi="Cambria Math"/>
                      </w:rPr>
                      <m:t>TR</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 xml:space="preserve">PZU,  </m:t>
                    </m:r>
                  </m:sub>
                  <m:sup>
                    <m:r>
                      <w:rPr>
                        <w:rFonts w:ascii="Cambria Math" w:hAnsi="Cambria Math"/>
                      </w:rPr>
                      <m:t>TR</m:t>
                    </m:r>
                  </m:sup>
                </m:sSubSup>
              </m:e>
              <m:sub/>
              <m:sup/>
            </m:sSubSup>
          </m:den>
        </m:f>
        <m:r>
          <w:rPr>
            <w:rFonts w:ascii="Cambria Math" w:hAnsi="Cambria Math"/>
          </w:rPr>
          <m:t>×1,06</m:t>
        </m:r>
      </m:oMath>
      <w:r w:rsidR="00107B6B" w:rsidRPr="00107B6B">
        <w:t>) [lei/MWh]</w:t>
      </w:r>
    </w:p>
    <w:p w14:paraId="40885B7B" w14:textId="77777777" w:rsidR="004566A0" w:rsidRPr="00A67578" w:rsidRDefault="004566A0" w:rsidP="004566A0">
      <w:pPr>
        <w:tabs>
          <w:tab w:val="left" w:pos="0"/>
        </w:tabs>
        <w:spacing w:after="120" w:line="360" w:lineRule="auto"/>
        <w:jc w:val="both"/>
        <w:rPr>
          <w:rFonts w:ascii="Times New Roman" w:hAnsi="Times New Roman"/>
          <w:sz w:val="24"/>
          <w:szCs w:val="24"/>
        </w:rPr>
      </w:pPr>
      <w:r w:rsidRPr="00A67578">
        <w:rPr>
          <w:rFonts w:ascii="Times New Roman" w:hAnsi="Times New Roman"/>
          <w:sz w:val="24"/>
          <w:szCs w:val="24"/>
        </w:rPr>
        <w:t>unde:</w:t>
      </w:r>
    </w:p>
    <w:p w14:paraId="4A2A48B0" w14:textId="77777777" w:rsidR="00D52670" w:rsidRPr="00FE12BE" w:rsidRDefault="0050086A" w:rsidP="004566A0">
      <w:pPr>
        <w:tabs>
          <w:tab w:val="left" w:pos="851"/>
        </w:tabs>
        <w:spacing w:after="120" w:line="360" w:lineRule="auto"/>
        <w:ind w:left="708"/>
        <w:jc w:val="both"/>
        <w:rPr>
          <w:rFonts w:ascii="Times New Roman" w:hAnsi="Times New Roman"/>
        </w:rPr>
      </w:pPr>
      <m:oMath>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TR</m:t>
            </m:r>
          </m:sup>
        </m:sSubSup>
      </m:oMath>
      <w:r w:rsidR="00CC7AB6" w:rsidRPr="00812BAD">
        <w:rPr>
          <w:rFonts w:ascii="Times New Roman" w:hAnsi="Times New Roman"/>
        </w:rPr>
        <w:t xml:space="preserve"> </w:t>
      </w:r>
      <w:r w:rsidR="00CC7AB6" w:rsidRPr="00812BAD">
        <w:rPr>
          <w:rFonts w:ascii="Times New Roman" w:hAnsi="Times New Roman"/>
          <w:sz w:val="24"/>
          <w:szCs w:val="24"/>
        </w:rPr>
        <w:t>– pre</w:t>
      </w:r>
      <w:r w:rsidR="006562F2" w:rsidRPr="00812BAD">
        <w:rPr>
          <w:rFonts w:ascii="Times New Roman" w:hAnsi="Times New Roman"/>
          <w:sz w:val="24"/>
          <w:szCs w:val="24"/>
        </w:rPr>
        <w:t>ț</w:t>
      </w:r>
      <w:r w:rsidR="00CC7AB6" w:rsidRPr="00812BAD">
        <w:rPr>
          <w:rFonts w:ascii="Times New Roman" w:hAnsi="Times New Roman"/>
          <w:sz w:val="24"/>
          <w:szCs w:val="24"/>
        </w:rPr>
        <w:t xml:space="preserve">ul mediu </w:t>
      </w:r>
      <w:r w:rsidR="004B1711" w:rsidRPr="00812BAD">
        <w:rPr>
          <w:rFonts w:ascii="Times New Roman" w:hAnsi="Times New Roman"/>
          <w:sz w:val="24"/>
          <w:szCs w:val="24"/>
        </w:rPr>
        <w:t xml:space="preserve">ponderat </w:t>
      </w:r>
      <w:r w:rsidR="00CC7AB6" w:rsidRPr="00812BAD">
        <w:rPr>
          <w:rFonts w:ascii="Times New Roman" w:hAnsi="Times New Roman"/>
          <w:sz w:val="24"/>
          <w:szCs w:val="24"/>
        </w:rPr>
        <w:t>de achizi</w:t>
      </w:r>
      <w:r w:rsidR="006562F2" w:rsidRPr="00812BAD">
        <w:rPr>
          <w:rFonts w:ascii="Times New Roman" w:hAnsi="Times New Roman"/>
          <w:sz w:val="24"/>
          <w:szCs w:val="24"/>
        </w:rPr>
        <w:t>ț</w:t>
      </w:r>
      <w:r w:rsidR="00CC7AB6" w:rsidRPr="00812BAD">
        <w:rPr>
          <w:rFonts w:ascii="Times New Roman" w:hAnsi="Times New Roman"/>
          <w:sz w:val="24"/>
          <w:szCs w:val="24"/>
        </w:rPr>
        <w:t xml:space="preserve">ie </w:t>
      </w:r>
      <w:r w:rsidR="00FE5AEF" w:rsidRPr="00812BAD">
        <w:rPr>
          <w:rFonts w:ascii="Times New Roman" w:hAnsi="Times New Roman"/>
          <w:sz w:val="24"/>
          <w:szCs w:val="24"/>
        </w:rPr>
        <w:t>a energiei electrice</w:t>
      </w:r>
      <w:r w:rsidR="0069662F" w:rsidRPr="00812BAD">
        <w:rPr>
          <w:rFonts w:ascii="Times New Roman" w:hAnsi="Times New Roman"/>
          <w:sz w:val="24"/>
          <w:szCs w:val="24"/>
        </w:rPr>
        <w:t>,</w:t>
      </w:r>
      <w:r w:rsidR="00CC7AB6" w:rsidRPr="00812BAD">
        <w:rPr>
          <w:rFonts w:ascii="Times New Roman" w:hAnsi="Times New Roman"/>
          <w:sz w:val="24"/>
          <w:szCs w:val="24"/>
        </w:rPr>
        <w:t xml:space="preserve"> aferent consumului clien</w:t>
      </w:r>
      <w:r w:rsidR="006562F2" w:rsidRPr="00812BAD">
        <w:rPr>
          <w:rFonts w:ascii="Times New Roman" w:hAnsi="Times New Roman"/>
          <w:sz w:val="24"/>
          <w:szCs w:val="24"/>
        </w:rPr>
        <w:t>ț</w:t>
      </w:r>
      <w:r w:rsidR="00CC7AB6" w:rsidRPr="00812BAD">
        <w:rPr>
          <w:rFonts w:ascii="Times New Roman" w:hAnsi="Times New Roman"/>
          <w:sz w:val="24"/>
          <w:szCs w:val="24"/>
        </w:rPr>
        <w:t>ilor casnici</w:t>
      </w:r>
      <w:r w:rsidR="00495A24" w:rsidRPr="00812BAD">
        <w:rPr>
          <w:rFonts w:ascii="Times New Roman" w:hAnsi="Times New Roman"/>
          <w:sz w:val="24"/>
          <w:szCs w:val="24"/>
        </w:rPr>
        <w:t xml:space="preserve"> [lei/MWh]</w:t>
      </w:r>
      <w:r w:rsidR="00CC7AB6" w:rsidRPr="00812BAD">
        <w:rPr>
          <w:rFonts w:ascii="Times New Roman" w:hAnsi="Times New Roman"/>
        </w:rPr>
        <w:t>;</w:t>
      </w:r>
      <w:r w:rsidR="00CC7AB6" w:rsidRPr="00FE12BE">
        <w:rPr>
          <w:rFonts w:ascii="Times New Roman" w:hAnsi="Times New Roman"/>
        </w:rPr>
        <w:t xml:space="preserve"> </w:t>
      </w:r>
    </w:p>
    <w:p w14:paraId="53335AF5" w14:textId="77777777" w:rsidR="004566A0" w:rsidRPr="00763942" w:rsidRDefault="0050086A" w:rsidP="004566A0">
      <w:pPr>
        <w:tabs>
          <w:tab w:val="left" w:pos="851"/>
        </w:tabs>
        <w:spacing w:after="120" w:line="360" w:lineRule="auto"/>
        <w:ind w:left="708"/>
        <w:jc w:val="both"/>
        <w:rPr>
          <w:rFonts w:ascii="Times New Roman" w:hAnsi="Times New Roman"/>
          <w:sz w:val="24"/>
          <w:szCs w:val="24"/>
        </w:rPr>
      </w:pPr>
      <m:oMath>
        <m:sSubSup>
          <m:sSubSupPr>
            <m:ctrlPr>
              <w:rPr>
                <w:rFonts w:ascii="Cambria Math" w:hAnsi="Cambria Math"/>
                <w:i/>
              </w:rPr>
            </m:ctrlPr>
          </m:sSubSupPr>
          <m:e>
            <m:r>
              <w:rPr>
                <w:rFonts w:ascii="Cambria Math" w:hAnsi="Cambria Math"/>
              </w:rPr>
              <m:t>p</m:t>
            </m:r>
          </m:e>
          <m:sub>
            <m:r>
              <w:rPr>
                <w:rFonts w:ascii="Cambria Math" w:hAnsi="Cambria Math"/>
              </w:rPr>
              <m:t>achcrf</m:t>
            </m:r>
          </m:sub>
          <m:sup>
            <m:r>
              <w:rPr>
                <w:rFonts w:ascii="Cambria Math" w:hAnsi="Cambria Math"/>
              </w:rPr>
              <m:t>TR</m:t>
            </m:r>
          </m:sup>
        </m:sSubSup>
      </m:oMath>
      <w:r w:rsidR="0046305E">
        <w:rPr>
          <w:rFonts w:ascii="Times New Roman" w:hAnsi="Times New Roman"/>
        </w:rPr>
        <w:t xml:space="preserve"> </w:t>
      </w:r>
      <w:r w:rsidR="0046305E">
        <w:rPr>
          <w:rFonts w:ascii="Times New Roman" w:hAnsi="Times New Roman"/>
          <w:sz w:val="24"/>
          <w:szCs w:val="24"/>
        </w:rPr>
        <w:t>–</w:t>
      </w:r>
      <w:r w:rsidR="004566A0" w:rsidRPr="00FE12BE">
        <w:rPr>
          <w:rFonts w:ascii="Times New Roman" w:hAnsi="Times New Roman"/>
          <w:sz w:val="24"/>
          <w:szCs w:val="24"/>
        </w:rPr>
        <w:t xml:space="preserve"> preţul mediu </w:t>
      </w:r>
      <w:r w:rsidR="004B1711">
        <w:rPr>
          <w:rFonts w:ascii="Times New Roman" w:hAnsi="Times New Roman"/>
          <w:sz w:val="24"/>
          <w:szCs w:val="24"/>
        </w:rPr>
        <w:t xml:space="preserve">ponderat </w:t>
      </w:r>
      <w:r w:rsidR="004566A0" w:rsidRPr="00FE12BE">
        <w:rPr>
          <w:rFonts w:ascii="Times New Roman" w:hAnsi="Times New Roman"/>
          <w:sz w:val="24"/>
          <w:szCs w:val="24"/>
        </w:rPr>
        <w:t>al energiei electrice achizi</w:t>
      </w:r>
      <w:r w:rsidR="006562F2">
        <w:rPr>
          <w:rFonts w:ascii="Times New Roman" w:hAnsi="Times New Roman"/>
          <w:sz w:val="24"/>
          <w:szCs w:val="24"/>
        </w:rPr>
        <w:t>ț</w:t>
      </w:r>
      <w:r w:rsidR="004566A0" w:rsidRPr="00FE12BE">
        <w:rPr>
          <w:rFonts w:ascii="Times New Roman" w:hAnsi="Times New Roman"/>
          <w:sz w:val="24"/>
          <w:szCs w:val="24"/>
        </w:rPr>
        <w:t xml:space="preserve">ionate prin contractele </w:t>
      </w:r>
      <w:r w:rsidR="006562F2">
        <w:rPr>
          <w:rFonts w:ascii="Times New Roman" w:hAnsi="Times New Roman"/>
          <w:sz w:val="24"/>
          <w:szCs w:val="24"/>
        </w:rPr>
        <w:t>î</w:t>
      </w:r>
      <w:r w:rsidR="004566A0" w:rsidRPr="00FE12BE">
        <w:rPr>
          <w:rFonts w:ascii="Times New Roman" w:hAnsi="Times New Roman"/>
          <w:sz w:val="24"/>
          <w:szCs w:val="24"/>
        </w:rPr>
        <w:t xml:space="preserve">ncheiate </w:t>
      </w:r>
      <w:r w:rsidR="006562F2">
        <w:rPr>
          <w:rFonts w:ascii="Times New Roman" w:hAnsi="Times New Roman"/>
          <w:sz w:val="24"/>
          <w:szCs w:val="24"/>
        </w:rPr>
        <w:t>î</w:t>
      </w:r>
      <w:r w:rsidR="004566A0" w:rsidRPr="00FE12BE">
        <w:rPr>
          <w:rFonts w:ascii="Times New Roman" w:hAnsi="Times New Roman"/>
          <w:sz w:val="24"/>
          <w:szCs w:val="24"/>
        </w:rPr>
        <w:t xml:space="preserve">n baza deciziilor ANRE </w:t>
      </w:r>
      <w:r w:rsidR="00301D5C">
        <w:rPr>
          <w:rFonts w:ascii="Times New Roman" w:hAnsi="Times New Roman"/>
          <w:sz w:val="24"/>
          <w:szCs w:val="24"/>
        </w:rPr>
        <w:t>ș</w:t>
      </w:r>
      <w:r w:rsidR="004566A0" w:rsidRPr="00FE12BE">
        <w:rPr>
          <w:rFonts w:ascii="Times New Roman" w:hAnsi="Times New Roman"/>
          <w:sz w:val="24"/>
          <w:szCs w:val="24"/>
        </w:rPr>
        <w:t>i prin contractele prev</w:t>
      </w:r>
      <w:r w:rsidR="00301D5C">
        <w:rPr>
          <w:rFonts w:ascii="Times New Roman" w:hAnsi="Times New Roman"/>
          <w:sz w:val="24"/>
          <w:szCs w:val="24"/>
        </w:rPr>
        <w:t>ă</w:t>
      </w:r>
      <w:r w:rsidR="004566A0" w:rsidRPr="00FE12BE">
        <w:rPr>
          <w:rFonts w:ascii="Times New Roman" w:hAnsi="Times New Roman"/>
          <w:sz w:val="24"/>
          <w:szCs w:val="24"/>
        </w:rPr>
        <w:t xml:space="preserve">zute la </w:t>
      </w:r>
      <w:r w:rsidR="00812BAD">
        <w:rPr>
          <w:rFonts w:ascii="Times New Roman" w:hAnsi="Times New Roman"/>
          <w:sz w:val="24"/>
          <w:szCs w:val="24"/>
        </w:rPr>
        <w:t>art. 6</w:t>
      </w:r>
      <w:r w:rsidR="004566A0" w:rsidRPr="00763942">
        <w:rPr>
          <w:rFonts w:ascii="Times New Roman" w:hAnsi="Times New Roman"/>
          <w:sz w:val="24"/>
          <w:szCs w:val="24"/>
        </w:rPr>
        <w:t xml:space="preserve"> alin. (</w:t>
      </w:r>
      <w:r w:rsidR="00812BAD">
        <w:rPr>
          <w:rFonts w:ascii="Times New Roman" w:hAnsi="Times New Roman"/>
          <w:sz w:val="24"/>
          <w:szCs w:val="24"/>
        </w:rPr>
        <w:t>10</w:t>
      </w:r>
      <w:r w:rsidR="004566A0" w:rsidRPr="00763942">
        <w:rPr>
          <w:rFonts w:ascii="Times New Roman" w:hAnsi="Times New Roman"/>
          <w:sz w:val="24"/>
          <w:szCs w:val="24"/>
        </w:rPr>
        <w:t>) lit.b)</w:t>
      </w:r>
      <w:r w:rsidR="00495A24" w:rsidRPr="00763942">
        <w:rPr>
          <w:rFonts w:ascii="Times New Roman" w:hAnsi="Times New Roman"/>
          <w:sz w:val="24"/>
          <w:szCs w:val="24"/>
        </w:rPr>
        <w:t xml:space="preserve"> [lei/MWh]</w:t>
      </w:r>
      <w:r w:rsidR="004566A0" w:rsidRPr="00763942">
        <w:rPr>
          <w:rFonts w:ascii="Times New Roman" w:hAnsi="Times New Roman"/>
          <w:sz w:val="24"/>
          <w:szCs w:val="24"/>
        </w:rPr>
        <w:t>;</w:t>
      </w:r>
    </w:p>
    <w:p w14:paraId="74354CBB" w14:textId="77777777" w:rsidR="004566A0" w:rsidRPr="00A67578" w:rsidRDefault="0050086A" w:rsidP="004566A0">
      <w:pPr>
        <w:tabs>
          <w:tab w:val="left" w:pos="851"/>
        </w:tabs>
        <w:spacing w:after="120" w:line="360" w:lineRule="auto"/>
        <w:ind w:left="708"/>
        <w:jc w:val="both"/>
        <w:rPr>
          <w:rFonts w:ascii="Times New Roman" w:hAnsi="Times New Roman"/>
          <w:sz w:val="24"/>
          <w:szCs w:val="24"/>
        </w:rPr>
      </w:pPr>
      <m:oMath>
        <m:sSubSup>
          <m:sSubSupPr>
            <m:ctrlPr>
              <w:rPr>
                <w:rFonts w:ascii="Cambria Math" w:hAnsi="Cambria Math"/>
                <w:i/>
              </w:rPr>
            </m:ctrlPr>
          </m:sSubSupPr>
          <m:e>
            <m:r>
              <w:rPr>
                <w:rFonts w:ascii="Cambria Math" w:hAnsi="Cambria Math"/>
              </w:rPr>
              <m:t>E</m:t>
            </m:r>
          </m:e>
          <m:sub>
            <m:r>
              <w:rPr>
                <w:rFonts w:ascii="Cambria Math" w:hAnsi="Cambria Math"/>
              </w:rPr>
              <m:t>crf</m:t>
            </m:r>
          </m:sub>
          <m:sup>
            <m:r>
              <w:rPr>
                <w:rFonts w:ascii="Cambria Math" w:hAnsi="Cambria Math"/>
              </w:rPr>
              <m:t>TR</m:t>
            </m:r>
          </m:sup>
        </m:sSubSup>
      </m:oMath>
      <w:r w:rsidR="004566A0" w:rsidRPr="00763942">
        <w:rPr>
          <w:rFonts w:ascii="Times New Roman" w:hAnsi="Times New Roman"/>
          <w:sz w:val="24"/>
          <w:szCs w:val="24"/>
        </w:rPr>
        <w:t xml:space="preserve"> – cantitatea de energie electrică achiziţionată prin contractele reglementate</w:t>
      </w:r>
      <w:r w:rsidR="00301D5C" w:rsidRPr="00763942">
        <w:rPr>
          <w:rFonts w:ascii="Times New Roman" w:hAnsi="Times New Roman"/>
          <w:sz w:val="24"/>
          <w:szCs w:val="24"/>
        </w:rPr>
        <w:t>,</w:t>
      </w:r>
      <w:r w:rsidR="004566A0" w:rsidRPr="00763942">
        <w:rPr>
          <w:rFonts w:ascii="Times New Roman" w:hAnsi="Times New Roman"/>
          <w:sz w:val="24"/>
          <w:szCs w:val="24"/>
        </w:rPr>
        <w:t xml:space="preserve"> înch</w:t>
      </w:r>
      <w:r w:rsidR="00EC27F0" w:rsidRPr="00763942">
        <w:rPr>
          <w:rFonts w:ascii="Times New Roman" w:hAnsi="Times New Roman"/>
          <w:sz w:val="24"/>
          <w:szCs w:val="24"/>
        </w:rPr>
        <w:t>eiate în baza deciziilor ANRE, ș</w:t>
      </w:r>
      <w:r w:rsidR="004566A0" w:rsidRPr="00763942">
        <w:rPr>
          <w:rFonts w:ascii="Times New Roman" w:hAnsi="Times New Roman"/>
          <w:sz w:val="24"/>
          <w:szCs w:val="24"/>
        </w:rPr>
        <w:t>i prin contractele prev</w:t>
      </w:r>
      <w:r w:rsidR="00301D5C" w:rsidRPr="00763942">
        <w:rPr>
          <w:rFonts w:ascii="Times New Roman" w:hAnsi="Times New Roman"/>
          <w:sz w:val="24"/>
          <w:szCs w:val="24"/>
        </w:rPr>
        <w:t>ă</w:t>
      </w:r>
      <w:r w:rsidR="00812BAD">
        <w:rPr>
          <w:rFonts w:ascii="Times New Roman" w:hAnsi="Times New Roman"/>
          <w:sz w:val="24"/>
          <w:szCs w:val="24"/>
        </w:rPr>
        <w:t>zute la art. 6</w:t>
      </w:r>
      <w:r w:rsidR="004566A0" w:rsidRPr="00763942">
        <w:rPr>
          <w:rFonts w:ascii="Times New Roman" w:hAnsi="Times New Roman"/>
          <w:sz w:val="24"/>
          <w:szCs w:val="24"/>
        </w:rPr>
        <w:t xml:space="preserve"> alin. (</w:t>
      </w:r>
      <w:r w:rsidR="00812BAD">
        <w:rPr>
          <w:rFonts w:ascii="Times New Roman" w:hAnsi="Times New Roman"/>
          <w:sz w:val="24"/>
          <w:szCs w:val="24"/>
        </w:rPr>
        <w:t>10</w:t>
      </w:r>
      <w:r w:rsidR="004566A0" w:rsidRPr="00763942">
        <w:rPr>
          <w:rFonts w:ascii="Times New Roman" w:hAnsi="Times New Roman"/>
          <w:sz w:val="24"/>
          <w:szCs w:val="24"/>
        </w:rPr>
        <w:t>) lit. b)</w:t>
      </w:r>
      <w:r w:rsidR="00495A24" w:rsidRPr="00763942">
        <w:rPr>
          <w:rFonts w:ascii="Times New Roman" w:hAnsi="Times New Roman"/>
          <w:sz w:val="24"/>
          <w:szCs w:val="24"/>
        </w:rPr>
        <w:t xml:space="preserve"> [MWh]</w:t>
      </w:r>
      <w:r w:rsidR="004566A0" w:rsidRPr="00763942">
        <w:rPr>
          <w:rFonts w:ascii="Times New Roman" w:hAnsi="Times New Roman"/>
          <w:sz w:val="24"/>
          <w:szCs w:val="24"/>
        </w:rPr>
        <w:t>;</w:t>
      </w:r>
    </w:p>
    <w:p w14:paraId="3BCD9912" w14:textId="77777777" w:rsidR="004566A0" w:rsidRPr="00A67578" w:rsidRDefault="0050086A" w:rsidP="004566A0">
      <w:pPr>
        <w:tabs>
          <w:tab w:val="left" w:pos="0"/>
        </w:tabs>
        <w:spacing w:after="120" w:line="360" w:lineRule="auto"/>
        <w:ind w:left="709" w:hanging="1"/>
        <w:jc w:val="both"/>
        <w:rPr>
          <w:rFonts w:ascii="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rPr>
              <m:t>E</m:t>
            </m:r>
          </m:e>
          <m:sub>
            <m:r>
              <w:rPr>
                <w:rFonts w:ascii="Cambria Math" w:eastAsia="Times New Roman" w:hAnsi="Cambria Math"/>
                <w:sz w:val="24"/>
                <w:szCs w:val="24"/>
              </w:rPr>
              <m:t>ccf</m:t>
            </m:r>
          </m:sub>
          <m:sup>
            <m:r>
              <w:rPr>
                <w:rFonts w:ascii="Cambria Math" w:eastAsia="Times New Roman" w:hAnsi="Cambria Math"/>
                <w:sz w:val="24"/>
                <w:szCs w:val="24"/>
              </w:rPr>
              <m:t>TR</m:t>
            </m:r>
          </m:sup>
        </m:sSubSup>
      </m:oMath>
      <w:r w:rsidR="004566A0" w:rsidRPr="00812BAD">
        <w:rPr>
          <w:rFonts w:ascii="Times New Roman" w:hAnsi="Times New Roman"/>
          <w:sz w:val="24"/>
          <w:szCs w:val="24"/>
        </w:rPr>
        <w:t xml:space="preserve"> –</w:t>
      </w:r>
      <w:r w:rsidR="0046305E" w:rsidRPr="00812BAD">
        <w:rPr>
          <w:rFonts w:ascii="Times New Roman" w:hAnsi="Times New Roman"/>
          <w:sz w:val="24"/>
          <w:szCs w:val="24"/>
        </w:rPr>
        <w:t xml:space="preserve"> </w:t>
      </w:r>
      <w:r w:rsidR="004566A0" w:rsidRPr="00812BAD">
        <w:rPr>
          <w:rFonts w:ascii="Times New Roman" w:hAnsi="Times New Roman"/>
          <w:sz w:val="24"/>
          <w:szCs w:val="24"/>
        </w:rPr>
        <w:t>cantitatea de energie electrică achiziţionată</w:t>
      </w:r>
      <w:r w:rsidR="00301D5C" w:rsidRPr="00812BAD">
        <w:rPr>
          <w:rFonts w:ascii="Times New Roman" w:hAnsi="Times New Roman"/>
          <w:sz w:val="24"/>
          <w:szCs w:val="24"/>
        </w:rPr>
        <w:t xml:space="preserve"> </w:t>
      </w:r>
      <w:r w:rsidR="004566A0" w:rsidRPr="00812BAD">
        <w:rPr>
          <w:rFonts w:ascii="Times New Roman" w:hAnsi="Times New Roman"/>
          <w:sz w:val="24"/>
          <w:szCs w:val="24"/>
        </w:rPr>
        <w:t xml:space="preserve">prin contracte bilaterale încheiate pe </w:t>
      </w:r>
      <w:r w:rsidR="001049C0" w:rsidRPr="00812BAD">
        <w:rPr>
          <w:rFonts w:ascii="Times New Roman" w:hAnsi="Times New Roman"/>
          <w:sz w:val="24"/>
          <w:szCs w:val="24"/>
        </w:rPr>
        <w:t xml:space="preserve">pietele la termen administrate de OPCOM </w:t>
      </w:r>
      <w:r w:rsidR="00517255" w:rsidRPr="00812BAD">
        <w:rPr>
          <w:rFonts w:ascii="Times New Roman" w:hAnsi="Times New Roman"/>
          <w:sz w:val="24"/>
          <w:szCs w:val="24"/>
        </w:rPr>
        <w:t xml:space="preserve">după data </w:t>
      </w:r>
      <w:r w:rsidR="00C52A98" w:rsidRPr="00812BAD">
        <w:rPr>
          <w:rFonts w:ascii="Times New Roman" w:hAnsi="Times New Roman"/>
          <w:sz w:val="24"/>
          <w:szCs w:val="24"/>
        </w:rPr>
        <w:t>de 11 decembrie 2019</w:t>
      </w:r>
      <w:r w:rsidR="00CF1E78" w:rsidRPr="00812BAD">
        <w:rPr>
          <w:rFonts w:ascii="Times New Roman" w:hAnsi="Times New Roman"/>
          <w:sz w:val="24"/>
          <w:szCs w:val="24"/>
        </w:rPr>
        <w:t xml:space="preserve">, cu livrare </w:t>
      </w:r>
      <w:r w:rsidR="00611F9D" w:rsidRPr="00812BAD">
        <w:rPr>
          <w:rFonts w:ascii="Times New Roman" w:hAnsi="Times New Roman"/>
          <w:sz w:val="24"/>
          <w:szCs w:val="24"/>
        </w:rPr>
        <w:t>î</w:t>
      </w:r>
      <w:r w:rsidR="00C52A98" w:rsidRPr="00812BAD">
        <w:rPr>
          <w:rFonts w:ascii="Times New Roman" w:hAnsi="Times New Roman"/>
          <w:sz w:val="24"/>
          <w:szCs w:val="24"/>
        </w:rPr>
        <w:t xml:space="preserve">n </w:t>
      </w:r>
      <w:r w:rsidR="001049C0" w:rsidRPr="00812BAD">
        <w:rPr>
          <w:rFonts w:ascii="Times New Roman" w:hAnsi="Times New Roman"/>
          <w:sz w:val="24"/>
          <w:szCs w:val="24"/>
        </w:rPr>
        <w:t>perioada 1 ianuarie – 30 iunie</w:t>
      </w:r>
      <w:r w:rsidR="00A034E9" w:rsidRPr="00812BAD">
        <w:rPr>
          <w:rFonts w:ascii="Times New Roman" w:hAnsi="Times New Roman"/>
          <w:sz w:val="24"/>
          <w:szCs w:val="24"/>
        </w:rPr>
        <w:t xml:space="preserve"> 2020</w:t>
      </w:r>
      <w:r w:rsidR="00517255" w:rsidRPr="00812BAD">
        <w:rPr>
          <w:rFonts w:ascii="Times New Roman" w:hAnsi="Times New Roman"/>
          <w:sz w:val="24"/>
          <w:szCs w:val="24"/>
        </w:rPr>
        <w:t>,</w:t>
      </w:r>
      <w:r w:rsidR="004566A0" w:rsidRPr="00812BAD">
        <w:rPr>
          <w:rFonts w:ascii="Times New Roman" w:hAnsi="Times New Roman"/>
          <w:sz w:val="24"/>
          <w:szCs w:val="24"/>
        </w:rPr>
        <w:t xml:space="preserve"> aferentă consumului clienţilor casnici</w:t>
      </w:r>
      <w:r w:rsidR="00495A24" w:rsidRPr="00812BAD">
        <w:rPr>
          <w:rFonts w:ascii="Times New Roman" w:hAnsi="Times New Roman"/>
          <w:sz w:val="24"/>
          <w:szCs w:val="24"/>
        </w:rPr>
        <w:t xml:space="preserve"> la tarife reglementate</w:t>
      </w:r>
      <w:r w:rsidR="004566A0" w:rsidRPr="00812BAD">
        <w:rPr>
          <w:rFonts w:ascii="Times New Roman" w:hAnsi="Times New Roman"/>
          <w:sz w:val="24"/>
          <w:szCs w:val="24"/>
        </w:rPr>
        <w:t xml:space="preserve"> </w:t>
      </w:r>
      <w:r w:rsidR="00FC5582" w:rsidRPr="00812BAD">
        <w:rPr>
          <w:rFonts w:ascii="Times New Roman" w:hAnsi="Times New Roman"/>
          <w:sz w:val="24"/>
          <w:szCs w:val="24"/>
        </w:rPr>
        <w:t>[MWh]</w:t>
      </w:r>
      <w:r w:rsidR="00C65AB2" w:rsidRPr="00812BAD">
        <w:rPr>
          <w:rFonts w:ascii="Times New Roman" w:hAnsi="Times New Roman"/>
          <w:sz w:val="24"/>
          <w:szCs w:val="24"/>
        </w:rPr>
        <w:t>;</w:t>
      </w:r>
    </w:p>
    <w:p w14:paraId="59761A2F" w14:textId="77777777" w:rsidR="007E6CDB" w:rsidRDefault="0050086A" w:rsidP="00C65AB2">
      <w:pPr>
        <w:tabs>
          <w:tab w:val="left" w:pos="0"/>
          <w:tab w:val="left" w:pos="709"/>
        </w:tabs>
        <w:spacing w:after="120" w:line="360" w:lineRule="auto"/>
        <w:ind w:left="709"/>
        <w:jc w:val="both"/>
        <w:rPr>
          <w:rFonts w:ascii="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achccf</m:t>
            </m:r>
          </m:sub>
          <m:sup>
            <m:r>
              <w:rPr>
                <w:rFonts w:ascii="Cambria Math" w:eastAsia="Times New Roman" w:hAnsi="Cambria Math"/>
                <w:sz w:val="24"/>
                <w:szCs w:val="24"/>
              </w:rPr>
              <m:t>TR</m:t>
            </m:r>
          </m:sup>
        </m:sSubSup>
      </m:oMath>
      <w:r w:rsidR="004566A0" w:rsidRPr="00812BAD">
        <w:rPr>
          <w:rFonts w:ascii="Times New Roman" w:hAnsi="Times New Roman"/>
          <w:sz w:val="24"/>
          <w:szCs w:val="24"/>
        </w:rPr>
        <w:t xml:space="preserve"> –</w:t>
      </w:r>
      <w:r w:rsidR="0046305E" w:rsidRPr="00812BAD">
        <w:rPr>
          <w:rFonts w:ascii="Times New Roman" w:hAnsi="Times New Roman"/>
          <w:sz w:val="24"/>
          <w:szCs w:val="24"/>
        </w:rPr>
        <w:t xml:space="preserve"> </w:t>
      </w:r>
      <w:r w:rsidR="004566A0" w:rsidRPr="00812BAD">
        <w:rPr>
          <w:rFonts w:ascii="Times New Roman" w:hAnsi="Times New Roman"/>
          <w:sz w:val="24"/>
          <w:szCs w:val="24"/>
        </w:rPr>
        <w:t xml:space="preserve">preţul mediu </w:t>
      </w:r>
      <w:r w:rsidR="00517255" w:rsidRPr="00812BAD">
        <w:rPr>
          <w:rFonts w:ascii="Times New Roman" w:hAnsi="Times New Roman"/>
          <w:sz w:val="24"/>
          <w:szCs w:val="24"/>
        </w:rPr>
        <w:t xml:space="preserve">ponderat </w:t>
      </w:r>
      <w:r w:rsidR="004566A0" w:rsidRPr="00812BAD">
        <w:rPr>
          <w:rFonts w:ascii="Times New Roman" w:hAnsi="Times New Roman"/>
          <w:sz w:val="24"/>
          <w:szCs w:val="24"/>
        </w:rPr>
        <w:t>al energiei electrice achiziţionate de către operatorul economic</w:t>
      </w:r>
      <w:r w:rsidR="00301D5C" w:rsidRPr="00812BAD">
        <w:rPr>
          <w:rFonts w:ascii="Times New Roman" w:hAnsi="Times New Roman"/>
          <w:sz w:val="24"/>
          <w:szCs w:val="24"/>
        </w:rPr>
        <w:t>,</w:t>
      </w:r>
      <w:r w:rsidR="004566A0" w:rsidRPr="00812BAD">
        <w:rPr>
          <w:rFonts w:ascii="Times New Roman" w:hAnsi="Times New Roman"/>
          <w:sz w:val="24"/>
          <w:szCs w:val="24"/>
        </w:rPr>
        <w:t xml:space="preserve"> care are şi calitatea de FUI</w:t>
      </w:r>
      <w:r w:rsidR="00301D5C" w:rsidRPr="00812BAD">
        <w:rPr>
          <w:rFonts w:ascii="Times New Roman" w:hAnsi="Times New Roman"/>
          <w:sz w:val="24"/>
          <w:szCs w:val="24"/>
        </w:rPr>
        <w:t>,</w:t>
      </w:r>
      <w:r w:rsidR="004566A0" w:rsidRPr="00812BAD">
        <w:rPr>
          <w:rFonts w:ascii="Times New Roman" w:hAnsi="Times New Roman"/>
          <w:sz w:val="24"/>
          <w:szCs w:val="24"/>
        </w:rPr>
        <w:t xml:space="preserve"> prin contracte bilaterale încheiate pe </w:t>
      </w:r>
      <w:r w:rsidR="001049C0" w:rsidRPr="00812BAD">
        <w:rPr>
          <w:rFonts w:ascii="Times New Roman" w:hAnsi="Times New Roman"/>
          <w:sz w:val="24"/>
          <w:szCs w:val="24"/>
        </w:rPr>
        <w:t xml:space="preserve">pietele centralizate la termen administrate de OPCOM </w:t>
      </w:r>
      <w:r w:rsidR="006254EB" w:rsidRPr="00812BAD">
        <w:rPr>
          <w:rFonts w:ascii="Times New Roman" w:hAnsi="Times New Roman"/>
          <w:sz w:val="24"/>
          <w:szCs w:val="24"/>
        </w:rPr>
        <w:t xml:space="preserve">după data </w:t>
      </w:r>
      <w:r w:rsidR="00C52A98" w:rsidRPr="00812BAD">
        <w:rPr>
          <w:rFonts w:ascii="Times New Roman" w:hAnsi="Times New Roman"/>
          <w:sz w:val="24"/>
          <w:szCs w:val="24"/>
        </w:rPr>
        <w:t>de 11 decembrie 2019</w:t>
      </w:r>
      <w:r w:rsidR="004566A0" w:rsidRPr="00812BAD">
        <w:rPr>
          <w:rFonts w:ascii="Times New Roman" w:hAnsi="Times New Roman"/>
          <w:sz w:val="24"/>
          <w:szCs w:val="24"/>
        </w:rPr>
        <w:t xml:space="preserve">, cu livrare în </w:t>
      </w:r>
      <w:r w:rsidR="001049C0" w:rsidRPr="00812BAD">
        <w:rPr>
          <w:rFonts w:ascii="Times New Roman" w:hAnsi="Times New Roman"/>
          <w:sz w:val="24"/>
          <w:szCs w:val="24"/>
        </w:rPr>
        <w:t>perioada 1 ianuarie – 30 iunie</w:t>
      </w:r>
      <w:r w:rsidR="00A034E9" w:rsidRPr="00812BAD">
        <w:rPr>
          <w:rFonts w:ascii="Times New Roman" w:hAnsi="Times New Roman"/>
          <w:sz w:val="24"/>
          <w:szCs w:val="24"/>
        </w:rPr>
        <w:t xml:space="preserve"> 2020</w:t>
      </w:r>
      <w:r w:rsidR="00F96320" w:rsidRPr="00812BAD">
        <w:rPr>
          <w:rFonts w:ascii="Times New Roman" w:hAnsi="Times New Roman"/>
          <w:sz w:val="24"/>
          <w:szCs w:val="24"/>
        </w:rPr>
        <w:t>, comunicat de OPCOM</w:t>
      </w:r>
      <w:r w:rsidR="004566A0" w:rsidRPr="00812BAD">
        <w:rPr>
          <w:rFonts w:ascii="Times New Roman" w:hAnsi="Times New Roman"/>
          <w:sz w:val="24"/>
          <w:szCs w:val="24"/>
        </w:rPr>
        <w:t xml:space="preserve"> </w:t>
      </w:r>
      <w:r w:rsidR="00FC5582" w:rsidRPr="00812BAD">
        <w:rPr>
          <w:rFonts w:ascii="Times New Roman" w:hAnsi="Times New Roman"/>
          <w:sz w:val="24"/>
          <w:szCs w:val="24"/>
        </w:rPr>
        <w:t>[</w:t>
      </w:r>
      <w:r w:rsidR="0089299B" w:rsidRPr="00812BAD">
        <w:rPr>
          <w:rFonts w:ascii="Times New Roman" w:hAnsi="Times New Roman"/>
          <w:sz w:val="24"/>
          <w:szCs w:val="24"/>
        </w:rPr>
        <w:t>lei/</w:t>
      </w:r>
      <w:r w:rsidR="00FC5582" w:rsidRPr="00812BAD">
        <w:rPr>
          <w:rFonts w:ascii="Times New Roman" w:hAnsi="Times New Roman"/>
          <w:sz w:val="24"/>
          <w:szCs w:val="24"/>
        </w:rPr>
        <w:t>MWh]</w:t>
      </w:r>
      <w:r w:rsidR="00E374E9" w:rsidRPr="00812BAD">
        <w:rPr>
          <w:rFonts w:ascii="Times New Roman" w:hAnsi="Times New Roman"/>
          <w:sz w:val="24"/>
          <w:szCs w:val="24"/>
        </w:rPr>
        <w:t>;</w:t>
      </w:r>
    </w:p>
    <w:p w14:paraId="22D76454" w14:textId="77777777" w:rsidR="004566A0" w:rsidRPr="00FE12BE" w:rsidRDefault="0050086A" w:rsidP="004566A0">
      <w:pPr>
        <w:tabs>
          <w:tab w:val="left" w:pos="0"/>
          <w:tab w:val="left" w:pos="709"/>
        </w:tabs>
        <w:spacing w:after="120" w:line="360" w:lineRule="auto"/>
        <w:ind w:left="709"/>
        <w:jc w:val="both"/>
        <w:rPr>
          <w:rFonts w:ascii="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rPr>
              <m:t>E</m:t>
            </m:r>
          </m:e>
          <m:sub>
            <m:r>
              <w:rPr>
                <w:rFonts w:ascii="Cambria Math" w:eastAsia="Times New Roman" w:hAnsi="Cambria Math"/>
                <w:sz w:val="24"/>
                <w:szCs w:val="24"/>
              </w:rPr>
              <m:t>PZU</m:t>
            </m:r>
          </m:sub>
          <m:sup>
            <m:r>
              <w:rPr>
                <w:rFonts w:ascii="Cambria Math" w:eastAsia="Times New Roman" w:hAnsi="Cambria Math"/>
                <w:sz w:val="24"/>
                <w:szCs w:val="24"/>
              </w:rPr>
              <m:t>TR</m:t>
            </m:r>
          </m:sup>
        </m:sSubSup>
      </m:oMath>
      <w:r w:rsidR="004566A0" w:rsidRPr="00FE12BE">
        <w:rPr>
          <w:rFonts w:ascii="Times New Roman" w:hAnsi="Times New Roman"/>
          <w:sz w:val="24"/>
          <w:szCs w:val="24"/>
        </w:rPr>
        <w:t xml:space="preserve"> – cantitatea de energie electrică achiziţionată din PZU </w:t>
      </w:r>
      <w:r w:rsidR="000628FD">
        <w:rPr>
          <w:rFonts w:ascii="Times New Roman" w:hAnsi="Times New Roman"/>
          <w:sz w:val="24"/>
          <w:szCs w:val="24"/>
        </w:rPr>
        <w:t>ș</w:t>
      </w:r>
      <w:r w:rsidR="004566A0" w:rsidRPr="00FE12BE">
        <w:rPr>
          <w:rFonts w:ascii="Times New Roman" w:hAnsi="Times New Roman"/>
          <w:sz w:val="24"/>
          <w:szCs w:val="24"/>
        </w:rPr>
        <w:t xml:space="preserve">i PI pentru acoperirea necesarului de </w:t>
      </w:r>
      <w:r w:rsidR="008E7199">
        <w:rPr>
          <w:rFonts w:ascii="Times New Roman" w:hAnsi="Times New Roman"/>
          <w:sz w:val="24"/>
          <w:szCs w:val="24"/>
        </w:rPr>
        <w:t>consum</w:t>
      </w:r>
      <w:r w:rsidR="004566A0" w:rsidRPr="00FE12BE">
        <w:rPr>
          <w:rFonts w:ascii="Times New Roman" w:hAnsi="Times New Roman"/>
          <w:sz w:val="24"/>
          <w:szCs w:val="24"/>
        </w:rPr>
        <w:t xml:space="preserve"> </w:t>
      </w:r>
      <w:r w:rsidR="008E7199">
        <w:rPr>
          <w:rFonts w:ascii="Times New Roman" w:hAnsi="Times New Roman"/>
          <w:sz w:val="24"/>
          <w:szCs w:val="24"/>
        </w:rPr>
        <w:t xml:space="preserve">al </w:t>
      </w:r>
      <w:r w:rsidR="004566A0" w:rsidRPr="00FE12BE">
        <w:rPr>
          <w:rFonts w:ascii="Times New Roman" w:hAnsi="Times New Roman"/>
          <w:sz w:val="24"/>
          <w:szCs w:val="24"/>
        </w:rPr>
        <w:t>clienţilor casnici la tarife reglementate [MWh];</w:t>
      </w:r>
    </w:p>
    <w:p w14:paraId="3C30A988" w14:textId="77777777" w:rsidR="004566A0" w:rsidRPr="00A67578" w:rsidRDefault="0050086A" w:rsidP="004566A0">
      <w:pPr>
        <w:tabs>
          <w:tab w:val="left" w:pos="0"/>
          <w:tab w:val="left" w:pos="993"/>
        </w:tabs>
        <w:spacing w:after="120" w:line="360" w:lineRule="auto"/>
        <w:ind w:left="708"/>
        <w:jc w:val="both"/>
        <w:rPr>
          <w:rFonts w:ascii="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achpzu</m:t>
            </m:r>
          </m:sub>
          <m:sup>
            <m:r>
              <w:rPr>
                <w:rFonts w:ascii="Cambria Math" w:eastAsia="Times New Roman" w:hAnsi="Cambria Math"/>
                <w:sz w:val="24"/>
                <w:szCs w:val="24"/>
              </w:rPr>
              <m:t>PZU</m:t>
            </m:r>
          </m:sup>
        </m:sSubSup>
      </m:oMath>
      <w:r w:rsidR="004566A0" w:rsidRPr="00FE12BE">
        <w:rPr>
          <w:rFonts w:ascii="Times New Roman" w:hAnsi="Times New Roman"/>
          <w:sz w:val="24"/>
          <w:szCs w:val="24"/>
        </w:rPr>
        <w:t xml:space="preserve"> </w:t>
      </w:r>
      <w:r w:rsidR="0046305E">
        <w:rPr>
          <w:rFonts w:ascii="Times New Roman" w:hAnsi="Times New Roman"/>
          <w:sz w:val="24"/>
          <w:szCs w:val="24"/>
        </w:rPr>
        <w:t>–</w:t>
      </w:r>
      <w:r w:rsidR="004566A0" w:rsidRPr="00FE12BE">
        <w:rPr>
          <w:rFonts w:ascii="Times New Roman" w:hAnsi="Times New Roman"/>
          <w:sz w:val="24"/>
          <w:szCs w:val="24"/>
        </w:rPr>
        <w:t xml:space="preserve"> prețul </w:t>
      </w:r>
      <w:r w:rsidR="00CE11FC" w:rsidRPr="00FE12BE">
        <w:rPr>
          <w:rFonts w:ascii="Times New Roman" w:hAnsi="Times New Roman"/>
          <w:sz w:val="24"/>
          <w:szCs w:val="24"/>
        </w:rPr>
        <w:t>mediu ponderat al energiei electrice</w:t>
      </w:r>
      <w:r w:rsidR="004566A0" w:rsidRPr="00FE12BE">
        <w:rPr>
          <w:rFonts w:ascii="Times New Roman" w:hAnsi="Times New Roman"/>
          <w:sz w:val="24"/>
          <w:szCs w:val="24"/>
        </w:rPr>
        <w:t xml:space="preserve"> a</w:t>
      </w:r>
      <w:r w:rsidR="00CE11FC" w:rsidRPr="00FE12BE">
        <w:rPr>
          <w:rFonts w:ascii="Times New Roman" w:hAnsi="Times New Roman"/>
          <w:sz w:val="24"/>
          <w:szCs w:val="24"/>
        </w:rPr>
        <w:t>chizi</w:t>
      </w:r>
      <w:r w:rsidR="000628FD">
        <w:rPr>
          <w:rFonts w:ascii="Times New Roman" w:hAnsi="Times New Roman"/>
          <w:sz w:val="24"/>
          <w:szCs w:val="24"/>
        </w:rPr>
        <w:t>ț</w:t>
      </w:r>
      <w:r w:rsidR="00CE11FC" w:rsidRPr="00FE12BE">
        <w:rPr>
          <w:rFonts w:ascii="Times New Roman" w:hAnsi="Times New Roman"/>
          <w:sz w:val="24"/>
          <w:szCs w:val="24"/>
        </w:rPr>
        <w:t>ionate din</w:t>
      </w:r>
      <w:r w:rsidR="004566A0" w:rsidRPr="00FE12BE">
        <w:rPr>
          <w:rFonts w:ascii="Times New Roman" w:hAnsi="Times New Roman"/>
          <w:sz w:val="24"/>
          <w:szCs w:val="24"/>
        </w:rPr>
        <w:t xml:space="preserve"> PZU </w:t>
      </w:r>
      <w:r w:rsidR="000628FD">
        <w:rPr>
          <w:rFonts w:ascii="Times New Roman" w:hAnsi="Times New Roman"/>
          <w:sz w:val="24"/>
          <w:szCs w:val="24"/>
        </w:rPr>
        <w:t>ș</w:t>
      </w:r>
      <w:r w:rsidR="004566A0" w:rsidRPr="00FE12BE">
        <w:rPr>
          <w:rFonts w:ascii="Times New Roman" w:hAnsi="Times New Roman"/>
          <w:sz w:val="24"/>
          <w:szCs w:val="24"/>
        </w:rPr>
        <w:t>i PI pentru acoperirea necesarului de consum al clienţilor casnici la tarife reglementate [lei/MWh];</w:t>
      </w:r>
    </w:p>
    <w:p w14:paraId="31E49708" w14:textId="77777777" w:rsidR="004566A0" w:rsidRPr="00A67578" w:rsidRDefault="004566A0" w:rsidP="006152A9">
      <w:pPr>
        <w:pStyle w:val="ListParagraph"/>
        <w:numPr>
          <w:ilvl w:val="0"/>
          <w:numId w:val="11"/>
        </w:numPr>
        <w:tabs>
          <w:tab w:val="left" w:pos="851"/>
        </w:tabs>
        <w:spacing w:after="120" w:line="360" w:lineRule="auto"/>
        <w:jc w:val="both"/>
      </w:pPr>
      <w:r w:rsidRPr="00A67578">
        <w:t xml:space="preserve">Costurile unitare </w:t>
      </w:r>
      <w:r>
        <w:t xml:space="preserve">realizate </w:t>
      </w:r>
      <w:r w:rsidRPr="00A67578">
        <w:t xml:space="preserve">pentru serviciul de </w:t>
      </w:r>
      <w:r>
        <w:t>transport, serviciul de sistem ş</w:t>
      </w:r>
      <w:r w:rsidRPr="00A67578">
        <w:t>i serviciul de distribuţie</w:t>
      </w:r>
      <w:r w:rsidR="000628FD">
        <w:t>,</w:t>
      </w:r>
      <w:r w:rsidRPr="00A67578">
        <w:t xml:space="preserve"> rezultate prin aplicarea tarifelor reglementate aferente acestor servicii.</w:t>
      </w:r>
    </w:p>
    <w:p w14:paraId="2982D278" w14:textId="2B0A7878" w:rsidR="004566A0" w:rsidRPr="00A67578" w:rsidRDefault="004566A0" w:rsidP="006152A9">
      <w:pPr>
        <w:pStyle w:val="ListParagraph"/>
        <w:numPr>
          <w:ilvl w:val="0"/>
          <w:numId w:val="11"/>
        </w:numPr>
        <w:tabs>
          <w:tab w:val="left" w:pos="851"/>
        </w:tabs>
        <w:spacing w:after="120" w:line="360" w:lineRule="auto"/>
        <w:jc w:val="both"/>
      </w:pPr>
      <w:r w:rsidRPr="00A67578">
        <w:t xml:space="preserve">Costurile </w:t>
      </w:r>
      <w:r>
        <w:t xml:space="preserve">unitare </w:t>
      </w:r>
      <w:r w:rsidRPr="00A67578">
        <w:t>realizate</w:t>
      </w:r>
      <w:r w:rsidR="000628FD">
        <w:t>,</w:t>
      </w:r>
      <w:r w:rsidRPr="00A67578">
        <w:t xml:space="preserve"> aferente participării </w:t>
      </w:r>
      <w:r>
        <w:t>î</w:t>
      </w:r>
      <w:r w:rsidR="0067398F">
        <w:t>n piețele centralizate administrate de OPCOM</w:t>
      </w:r>
      <w:r w:rsidRPr="00A67578">
        <w:t>.</w:t>
      </w:r>
    </w:p>
    <w:p w14:paraId="1AD100CA" w14:textId="77777777" w:rsidR="004566A0" w:rsidRPr="00A67578" w:rsidRDefault="004566A0" w:rsidP="006152A9">
      <w:pPr>
        <w:pStyle w:val="ListParagraph"/>
        <w:numPr>
          <w:ilvl w:val="0"/>
          <w:numId w:val="11"/>
        </w:numPr>
        <w:tabs>
          <w:tab w:val="left" w:pos="851"/>
        </w:tabs>
        <w:spacing w:after="120" w:line="360" w:lineRule="auto"/>
        <w:jc w:val="both"/>
      </w:pPr>
      <w:r w:rsidRPr="00A67578">
        <w:t xml:space="preserve">Valoarea </w:t>
      </w:r>
      <w:r w:rsidR="00DC0CA6">
        <w:t xml:space="preserve">unitară a </w:t>
      </w:r>
      <w:r w:rsidRPr="00A67578">
        <w:t>componentei de furnizare</w:t>
      </w:r>
      <w:r w:rsidR="00DC0CA6">
        <w:t xml:space="preserve"> (</w:t>
      </w:r>
      <m:oMath>
        <m:sSub>
          <m:sSubPr>
            <m:ctrlPr>
              <w:rPr>
                <w:rFonts w:ascii="Cambria Math" w:hAnsi="Cambria Math"/>
                <w:i/>
              </w:rPr>
            </m:ctrlPr>
          </m:sSubPr>
          <m:e>
            <m:r>
              <w:rPr>
                <w:rFonts w:ascii="Cambria Math" w:hAnsi="Cambria Math"/>
              </w:rPr>
              <m:t>p</m:t>
            </m:r>
          </m:e>
          <m:sub>
            <m:r>
              <w:rPr>
                <w:rFonts w:ascii="Cambria Math" w:hAnsi="Cambria Math"/>
              </w:rPr>
              <m:t>faf,i</m:t>
            </m:r>
          </m:sub>
        </m:sSub>
        <m:r>
          <w:rPr>
            <w:rFonts w:ascii="Cambria Math" w:hAnsi="Cambria Math"/>
          </w:rPr>
          <m:t>)</m:t>
        </m:r>
      </m:oMath>
      <w:r w:rsidR="00AE7ED8">
        <w:t>,</w:t>
      </w:r>
      <w:r w:rsidRPr="00A67578">
        <w:t xml:space="preserve"> determinat</w:t>
      </w:r>
      <w:r>
        <w:t>ă</w:t>
      </w:r>
      <w:r w:rsidRPr="00A67578">
        <w:t xml:space="preserve"> </w:t>
      </w:r>
      <w:r>
        <w:t>cu următoarea formulă</w:t>
      </w:r>
      <w:r w:rsidRPr="00A67578">
        <w:t>:</w:t>
      </w:r>
    </w:p>
    <w:p w14:paraId="5F180BE4" w14:textId="77777777" w:rsidR="004566A0" w:rsidRPr="00A67578" w:rsidRDefault="004566A0" w:rsidP="004566A0">
      <w:pPr>
        <w:pStyle w:val="ListParagraph"/>
        <w:tabs>
          <w:tab w:val="left" w:pos="851"/>
        </w:tabs>
        <w:spacing w:after="120" w:line="360" w:lineRule="auto"/>
        <w:ind w:left="1800"/>
        <w:jc w:val="both"/>
      </w:pPr>
      <w:r w:rsidRPr="00A67578">
        <w:tab/>
      </w:r>
      <w:r w:rsidRPr="00A67578">
        <w:tab/>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faf,i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fs</m:t>
                </m:r>
              </m:sub>
              <m:sup>
                <m:r>
                  <w:rPr>
                    <w:rFonts w:ascii="Cambria Math" w:hAnsi="Cambria Math"/>
                  </w:rPr>
                  <m:t>TR</m:t>
                </m:r>
              </m:sup>
            </m:sSubSup>
          </m:num>
          <m:den>
            <m:sSubSup>
              <m:sSubSupPr>
                <m:ctrlPr>
                  <w:rPr>
                    <w:rFonts w:ascii="Cambria Math" w:hAnsi="Cambria Math"/>
                    <w:i/>
                  </w:rPr>
                </m:ctrlPr>
              </m:sSubSupPr>
              <m:e>
                <m:r>
                  <w:rPr>
                    <w:rFonts w:ascii="Cambria Math" w:hAnsi="Cambria Math"/>
                  </w:rPr>
                  <m:t>C</m:t>
                </m:r>
              </m:e>
              <m:sub>
                <m:r>
                  <w:rPr>
                    <w:rFonts w:ascii="Cambria Math" w:hAnsi="Cambria Math"/>
                  </w:rPr>
                  <m:t>sf</m:t>
                </m:r>
              </m:sub>
              <m:sup>
                <m:r>
                  <w:rPr>
                    <w:rFonts w:ascii="Cambria Math" w:hAnsi="Cambria Math"/>
                  </w:rPr>
                  <m:t>TR</m:t>
                </m:r>
              </m:sup>
            </m:sSubSup>
          </m:den>
        </m:f>
        <m:r>
          <m:rPr>
            <m:sty m:val="p"/>
          </m:rP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 xml:space="preserve"> C</m:t>
                </m:r>
              </m:e>
              <m:sub>
                <m:r>
                  <w:rPr>
                    <w:rFonts w:ascii="Cambria Math" w:hAnsi="Cambria Math"/>
                  </w:rPr>
                  <m:t>tf</m:t>
                </m:r>
              </m:sub>
              <m:sup>
                <m:r>
                  <w:rPr>
                    <w:rFonts w:ascii="Cambria Math" w:hAnsi="Cambria Math"/>
                  </w:rPr>
                  <m:t>TR</m:t>
                </m:r>
              </m:sup>
            </m:sSubSup>
          </m:num>
          <m:den>
            <m:sSubSup>
              <m:sSubSupPr>
                <m:ctrlPr>
                  <w:rPr>
                    <w:rFonts w:ascii="Cambria Math" w:hAnsi="Cambria Math"/>
                    <w:i/>
                  </w:rPr>
                </m:ctrlPr>
              </m:sSubSupPr>
              <m:e>
                <m:r>
                  <w:rPr>
                    <w:rFonts w:ascii="Cambria Math" w:hAnsi="Cambria Math"/>
                  </w:rPr>
                  <m:t>E</m:t>
                </m:r>
              </m:e>
              <m:sub>
                <m:r>
                  <w:rPr>
                    <w:rFonts w:ascii="Cambria Math" w:hAnsi="Cambria Math"/>
                  </w:rPr>
                  <m:t>f</m:t>
                </m:r>
              </m:sub>
              <m:sup>
                <m:r>
                  <w:rPr>
                    <w:rFonts w:ascii="Cambria Math" w:hAnsi="Cambria Math"/>
                  </w:rPr>
                  <m:t>TR</m:t>
                </m:r>
              </m:sup>
            </m:sSubSup>
          </m:den>
        </m:f>
      </m:oMath>
      <w:r w:rsidRPr="00A67578">
        <w:t xml:space="preserve"> [lei/MWh]</w:t>
      </w:r>
    </w:p>
    <w:p w14:paraId="388D00BF" w14:textId="77777777" w:rsidR="004566A0" w:rsidRPr="00A67578" w:rsidRDefault="004566A0" w:rsidP="004566A0">
      <w:pPr>
        <w:spacing w:after="120" w:line="360" w:lineRule="auto"/>
        <w:jc w:val="both"/>
        <w:rPr>
          <w:rFonts w:ascii="Times New Roman" w:hAnsi="Times New Roman"/>
          <w:sz w:val="24"/>
          <w:szCs w:val="24"/>
        </w:rPr>
      </w:pPr>
      <w:r w:rsidRPr="00A67578">
        <w:rPr>
          <w:rFonts w:ascii="Times New Roman" w:hAnsi="Times New Roman"/>
          <w:sz w:val="24"/>
          <w:szCs w:val="24"/>
        </w:rPr>
        <w:t>unde:</w:t>
      </w:r>
    </w:p>
    <w:p w14:paraId="14626DD7" w14:textId="77777777" w:rsidR="00CB7F69" w:rsidRDefault="0050086A" w:rsidP="004566A0">
      <w:pPr>
        <w:spacing w:after="120" w:line="360" w:lineRule="auto"/>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sf</m:t>
            </m:r>
          </m:sub>
          <m:sup>
            <m:r>
              <w:rPr>
                <w:rFonts w:ascii="Cambria Math" w:hAnsi="Cambria Math"/>
                <w:sz w:val="24"/>
                <w:szCs w:val="24"/>
              </w:rPr>
              <m:t>TR</m:t>
            </m:r>
          </m:sup>
        </m:sSubSup>
      </m:oMath>
      <w:r w:rsidR="004566A0" w:rsidRPr="00FE12BE">
        <w:rPr>
          <w:rFonts w:ascii="Times New Roman" w:hAnsi="Times New Roman"/>
          <w:sz w:val="24"/>
          <w:szCs w:val="24"/>
        </w:rPr>
        <w:t xml:space="preserve"> – consumul specific de energie electrică al clienților casnici ai FUI, realizat</w:t>
      </w:r>
      <w:r w:rsidR="00CB7F69">
        <w:rPr>
          <w:rFonts w:ascii="Times New Roman" w:hAnsi="Times New Roman"/>
          <w:sz w:val="24"/>
          <w:szCs w:val="24"/>
        </w:rPr>
        <w:t>, determinat astfel:</w:t>
      </w:r>
    </w:p>
    <w:p w14:paraId="1F1C8B67" w14:textId="19932DB9" w:rsidR="00CB7F69" w:rsidRPr="00A67578" w:rsidRDefault="0050086A" w:rsidP="00CB7F69">
      <w:pPr>
        <w:pStyle w:val="ListParagraph"/>
        <w:spacing w:after="120" w:line="360" w:lineRule="auto"/>
        <w:jc w:val="center"/>
      </w:pPr>
      <m:oMath>
        <m:sSubSup>
          <m:sSubSupPr>
            <m:ctrlPr>
              <w:rPr>
                <w:rFonts w:ascii="Cambria Math" w:hAnsi="Cambria Math"/>
                <w:i/>
              </w:rPr>
            </m:ctrlPr>
          </m:sSubSupPr>
          <m:e>
            <m:r>
              <w:rPr>
                <w:rFonts w:ascii="Cambria Math" w:hAnsi="Cambria Math"/>
              </w:rPr>
              <m:t>c</m:t>
            </m:r>
          </m:e>
          <m:sub>
            <m:r>
              <w:rPr>
                <w:rFonts w:ascii="Cambria Math" w:hAnsi="Cambria Math"/>
              </w:rPr>
              <m:t>sf</m:t>
            </m:r>
          </m:sub>
          <m:sup>
            <m:r>
              <w:rPr>
                <w:rFonts w:ascii="Cambria Math" w:hAnsi="Cambria Math"/>
              </w:rPr>
              <m:t>TR</m:t>
            </m:r>
          </m:sup>
        </m:sSubSup>
        <m:r>
          <w:rPr>
            <w:rFonts w:ascii="Cambria Math" w:hAnsi="Cambria Math"/>
          </w:rPr>
          <m:t>=</m:t>
        </m:r>
        <m:f>
          <m:fPr>
            <m:ctrlPr>
              <w:rPr>
                <w:rFonts w:ascii="Cambria Math" w:hAnsi="Cambria Math"/>
                <w:i/>
              </w:rPr>
            </m:ctrlPr>
          </m:fPr>
          <m:num>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f</m:t>
                </m:r>
              </m:sub>
              <m:sup>
                <m:r>
                  <w:rPr>
                    <w:rFonts w:ascii="Cambria Math" w:hAnsi="Cambria Math"/>
                  </w:rPr>
                  <m:t>TR</m:t>
                </m:r>
              </m:sup>
            </m:sSubSup>
          </m:num>
          <m:den>
            <m:sSubSup>
              <m:sSubSupPr>
                <m:ctrlPr>
                  <w:rPr>
                    <w:rFonts w:ascii="Cambria Math" w:hAnsi="Cambria Math"/>
                    <w:i/>
                  </w:rPr>
                </m:ctrlPr>
              </m:sSubSupPr>
              <m:e>
                <m:r>
                  <w:rPr>
                    <w:rFonts w:ascii="Cambria Math" w:hAnsi="Cambria Math"/>
                  </w:rPr>
                  <m:t>N</m:t>
                </m:r>
              </m:e>
              <m:sub>
                <m:r>
                  <w:rPr>
                    <w:rFonts w:ascii="Cambria Math" w:hAnsi="Cambria Math"/>
                  </w:rPr>
                  <m:t>lcf</m:t>
                </m:r>
              </m:sub>
              <m:sup>
                <m:r>
                  <w:rPr>
                    <w:rFonts w:ascii="Cambria Math" w:hAnsi="Cambria Math"/>
                  </w:rPr>
                  <m:t>TR</m:t>
                </m:r>
              </m:sup>
            </m:sSubSup>
            <m:r>
              <w:rPr>
                <w:rFonts w:ascii="Cambria Math" w:hAnsi="Cambria Math"/>
                <w:lang w:val="en-US"/>
              </w:rPr>
              <m:t xml:space="preserve"> X </m:t>
            </m:r>
            <m:r>
              <w:rPr>
                <w:rFonts w:ascii="Cambria Math" w:hAnsi="Cambria Math"/>
              </w:rPr>
              <m:t>6</m:t>
            </m:r>
          </m:den>
        </m:f>
      </m:oMath>
      <w:r w:rsidR="00CB7F69" w:rsidRPr="00A67578">
        <w:t xml:space="preserve">  [MWh/loc de consum/lună]</w:t>
      </w:r>
    </w:p>
    <w:p w14:paraId="251CAE09" w14:textId="77777777" w:rsidR="00BA1D83" w:rsidRPr="00FE12BE" w:rsidRDefault="0050086A" w:rsidP="004566A0">
      <w:pPr>
        <w:spacing w:after="120" w:line="360" w:lineRule="auto"/>
        <w:jc w:val="both"/>
        <w:rPr>
          <w:rFonts w:ascii="Times New Roman" w:hAnsi="Times New Roman"/>
          <w:sz w:val="24"/>
          <w:szCs w:val="24"/>
        </w:rPr>
      </w:pPr>
      <m:oMath>
        <m:sSubSup>
          <m:sSubSupPr>
            <m:ctrlPr>
              <w:rPr>
                <w:rFonts w:ascii="Cambria Math" w:hAnsi="Cambria Math"/>
                <w:i/>
              </w:rPr>
            </m:ctrlPr>
          </m:sSubSupPr>
          <m:e>
            <m:r>
              <w:rPr>
                <w:rFonts w:ascii="Cambria Math" w:hAnsi="Cambria Math"/>
              </w:rPr>
              <m:t>E</m:t>
            </m:r>
          </m:e>
          <m:sub>
            <m:r>
              <w:rPr>
                <w:rFonts w:ascii="Cambria Math" w:hAnsi="Cambria Math"/>
              </w:rPr>
              <m:t>f</m:t>
            </m:r>
          </m:sub>
          <m:sup>
            <m:r>
              <w:rPr>
                <w:rFonts w:ascii="Cambria Math" w:hAnsi="Cambria Math"/>
              </w:rPr>
              <m:t>TR</m:t>
            </m:r>
          </m:sup>
        </m:sSubSup>
      </m:oMath>
      <w:r w:rsidR="004566A0" w:rsidRPr="00FE12BE">
        <w:rPr>
          <w:lang w:val="en-US"/>
        </w:rPr>
        <w:t xml:space="preserve"> </w:t>
      </w:r>
      <w:r w:rsidR="004566A0" w:rsidRPr="00FE12BE">
        <w:rPr>
          <w:rFonts w:ascii="Times New Roman" w:hAnsi="Times New Roman"/>
          <w:sz w:val="24"/>
          <w:szCs w:val="24"/>
        </w:rPr>
        <w:t xml:space="preserve"> - consumul de energie electrică al clienţilor casnici ai FUI</w:t>
      </w:r>
      <w:r w:rsidR="00FC5582" w:rsidRPr="00FE12BE">
        <w:rPr>
          <w:rFonts w:ascii="Times New Roman" w:hAnsi="Times New Roman"/>
          <w:sz w:val="24"/>
          <w:szCs w:val="24"/>
        </w:rPr>
        <w:t>,</w:t>
      </w:r>
      <w:r w:rsidR="004566A0" w:rsidRPr="00FE12BE">
        <w:rPr>
          <w:rFonts w:ascii="Times New Roman" w:hAnsi="Times New Roman"/>
          <w:sz w:val="24"/>
          <w:szCs w:val="24"/>
        </w:rPr>
        <w:t xml:space="preserve"> realizat</w:t>
      </w:r>
      <w:r w:rsidR="00371078" w:rsidRPr="00FE12BE">
        <w:rPr>
          <w:rFonts w:ascii="Times New Roman" w:hAnsi="Times New Roman"/>
          <w:sz w:val="24"/>
          <w:szCs w:val="24"/>
        </w:rPr>
        <w:t xml:space="preserve"> </w:t>
      </w:r>
      <w:r w:rsidR="004566A0" w:rsidRPr="00FE12BE">
        <w:rPr>
          <w:rFonts w:ascii="Times New Roman" w:hAnsi="Times New Roman"/>
          <w:sz w:val="24"/>
          <w:szCs w:val="24"/>
        </w:rPr>
        <w:t xml:space="preserve">[MWh];  </w:t>
      </w:r>
    </w:p>
    <w:p w14:paraId="584D4AE9" w14:textId="77777777" w:rsidR="004566A0" w:rsidRPr="00FE12BE" w:rsidRDefault="0050086A" w:rsidP="004566A0">
      <w:pPr>
        <w:spacing w:after="120" w:line="360" w:lineRule="auto"/>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lcf</m:t>
            </m:r>
          </m:sub>
          <m:sup>
            <m:r>
              <w:rPr>
                <w:rFonts w:ascii="Cambria Math" w:hAnsi="Cambria Math"/>
                <w:sz w:val="24"/>
                <w:szCs w:val="24"/>
              </w:rPr>
              <m:t>TR</m:t>
            </m:r>
          </m:sup>
        </m:sSubSup>
      </m:oMath>
      <w:r w:rsidR="004566A0" w:rsidRPr="00FE12BE">
        <w:rPr>
          <w:rFonts w:ascii="Times New Roman" w:hAnsi="Times New Roman"/>
          <w:sz w:val="24"/>
          <w:szCs w:val="24"/>
        </w:rPr>
        <w:t xml:space="preserve"> - numărul mediu al locurilor de consum aparținând clienților casnici din portofoliul FUI</w:t>
      </w:r>
      <w:r w:rsidR="00371078" w:rsidRPr="00FE12BE">
        <w:rPr>
          <w:rFonts w:ascii="Times New Roman" w:hAnsi="Times New Roman"/>
          <w:sz w:val="24"/>
          <w:szCs w:val="24"/>
        </w:rPr>
        <w:t>;</w:t>
      </w:r>
    </w:p>
    <w:p w14:paraId="283FBCF7" w14:textId="7F6528C6" w:rsidR="004566A0" w:rsidRPr="00C21E92" w:rsidRDefault="0050086A" w:rsidP="00C21E92">
      <w:pPr>
        <w:spacing w:after="120" w:line="360" w:lineRule="auto"/>
        <w:jc w:val="both"/>
        <w:rPr>
          <w:rFonts w:ascii="Times New Roman" w:hAnsi="Times New Roman"/>
          <w:i/>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tf</m:t>
            </m:r>
          </m:sub>
          <m:sup>
            <m:r>
              <w:rPr>
                <w:rFonts w:ascii="Cambria Math" w:hAnsi="Cambria Math"/>
                <w:sz w:val="24"/>
                <w:szCs w:val="24"/>
              </w:rPr>
              <m:t>TR</m:t>
            </m:r>
          </m:sup>
        </m:sSubSup>
      </m:oMath>
      <w:r w:rsidR="004566A0" w:rsidRPr="00FE12BE">
        <w:rPr>
          <w:rFonts w:ascii="Times New Roman" w:hAnsi="Times New Roman"/>
          <w:i/>
          <w:sz w:val="24"/>
          <w:szCs w:val="24"/>
        </w:rPr>
        <w:t xml:space="preserve"> – </w:t>
      </w:r>
      <w:r w:rsidR="004566A0" w:rsidRPr="00FE12BE">
        <w:rPr>
          <w:rFonts w:ascii="Times New Roman" w:hAnsi="Times New Roman"/>
          <w:sz w:val="24"/>
          <w:szCs w:val="24"/>
        </w:rPr>
        <w:t>valoarea final</w:t>
      </w:r>
      <w:r w:rsidR="000628FD">
        <w:rPr>
          <w:rFonts w:ascii="Times New Roman" w:hAnsi="Times New Roman"/>
          <w:sz w:val="24"/>
          <w:szCs w:val="24"/>
        </w:rPr>
        <w:t>ă</w:t>
      </w:r>
      <w:r w:rsidR="004566A0" w:rsidRPr="00FE12BE">
        <w:rPr>
          <w:rFonts w:ascii="Times New Roman" w:hAnsi="Times New Roman"/>
          <w:sz w:val="24"/>
          <w:szCs w:val="24"/>
        </w:rPr>
        <w:t xml:space="preserve"> a taxelor/impozitelor/contribuţiilor noi sau modificate</w:t>
      </w:r>
      <w:r w:rsidR="000628FD">
        <w:rPr>
          <w:rFonts w:ascii="Times New Roman" w:hAnsi="Times New Roman"/>
          <w:sz w:val="24"/>
          <w:szCs w:val="24"/>
        </w:rPr>
        <w:t>,</w:t>
      </w:r>
      <w:r w:rsidR="004566A0" w:rsidRPr="00FE12BE">
        <w:rPr>
          <w:rFonts w:ascii="Times New Roman" w:hAnsi="Times New Roman"/>
          <w:sz w:val="24"/>
          <w:szCs w:val="24"/>
        </w:rPr>
        <w:t xml:space="preserve"> aplicate</w:t>
      </w:r>
      <w:r w:rsidR="00BA1D83" w:rsidRPr="00FE12BE">
        <w:rPr>
          <w:rFonts w:ascii="Times New Roman" w:hAnsi="Times New Roman"/>
          <w:sz w:val="24"/>
          <w:szCs w:val="24"/>
        </w:rPr>
        <w:t xml:space="preserve"> de c</w:t>
      </w:r>
      <w:r w:rsidR="00611F9D">
        <w:rPr>
          <w:rFonts w:ascii="Times New Roman" w:hAnsi="Times New Roman"/>
          <w:sz w:val="24"/>
          <w:szCs w:val="24"/>
        </w:rPr>
        <w:t>ă</w:t>
      </w:r>
      <w:r w:rsidR="00BA1D83" w:rsidRPr="00FE12BE">
        <w:rPr>
          <w:rFonts w:ascii="Times New Roman" w:hAnsi="Times New Roman"/>
          <w:sz w:val="24"/>
          <w:szCs w:val="24"/>
        </w:rPr>
        <w:t>tre FUI</w:t>
      </w:r>
      <w:r w:rsidR="004566A0" w:rsidRPr="00FE12BE">
        <w:rPr>
          <w:rFonts w:ascii="Times New Roman" w:hAnsi="Times New Roman"/>
          <w:sz w:val="24"/>
          <w:szCs w:val="24"/>
        </w:rPr>
        <w:t xml:space="preserve"> începând cu  data de 1 ianuarie 2019</w:t>
      </w:r>
      <w:r w:rsidR="001D6C10">
        <w:rPr>
          <w:rFonts w:ascii="Times New Roman" w:hAnsi="Times New Roman"/>
          <w:sz w:val="24"/>
          <w:szCs w:val="24"/>
        </w:rPr>
        <w:t>, aferentă perioadei 1 ianuarie – 30 iunie 2020</w:t>
      </w:r>
      <w:r w:rsidR="00BA1D83" w:rsidRPr="00FE12BE">
        <w:rPr>
          <w:rFonts w:ascii="Times New Roman" w:hAnsi="Times New Roman"/>
          <w:sz w:val="24"/>
          <w:szCs w:val="24"/>
        </w:rPr>
        <w:t xml:space="preserve"> [lei].</w:t>
      </w:r>
    </w:p>
    <w:p w14:paraId="30410DEC" w14:textId="77777777" w:rsidR="004566A0" w:rsidRDefault="009C25F2" w:rsidP="00FF33E8">
      <w:pPr>
        <w:spacing w:line="360" w:lineRule="auto"/>
        <w:jc w:val="both"/>
      </w:pPr>
      <w:r w:rsidRPr="00FF33E8">
        <w:rPr>
          <w:rFonts w:ascii="Times New Roman" w:hAnsi="Times New Roman"/>
          <w:sz w:val="24"/>
          <w:szCs w:val="24"/>
        </w:rPr>
        <w:t xml:space="preserve">(2) </w:t>
      </w:r>
      <w:r w:rsidR="008E7199" w:rsidRPr="00FF33E8">
        <w:rPr>
          <w:rFonts w:ascii="Times New Roman" w:hAnsi="Times New Roman"/>
          <w:sz w:val="24"/>
          <w:szCs w:val="24"/>
        </w:rPr>
        <w:t>Corec</w:t>
      </w:r>
      <w:r w:rsidR="00611F9D">
        <w:rPr>
          <w:rFonts w:ascii="Times New Roman" w:hAnsi="Times New Roman"/>
          <w:sz w:val="24"/>
          <w:szCs w:val="24"/>
        </w:rPr>
        <w:t>ț</w:t>
      </w:r>
      <w:r w:rsidR="00FE5AEF">
        <w:rPr>
          <w:rFonts w:ascii="Times New Roman" w:hAnsi="Times New Roman"/>
          <w:sz w:val="24"/>
          <w:szCs w:val="24"/>
        </w:rPr>
        <w:t>ia estimata</w:t>
      </w:r>
      <w:r w:rsidR="008E7199" w:rsidRPr="00FF33E8">
        <w:rPr>
          <w:rFonts w:ascii="Times New Roman" w:hAnsi="Times New Roman"/>
          <w:sz w:val="24"/>
          <w:szCs w:val="24"/>
        </w:rPr>
        <w:t xml:space="preserve"> se calculeaz</w:t>
      </w:r>
      <w:r w:rsidR="00611F9D">
        <w:rPr>
          <w:rFonts w:ascii="Times New Roman" w:hAnsi="Times New Roman"/>
          <w:sz w:val="24"/>
          <w:szCs w:val="24"/>
        </w:rPr>
        <w:t>ă</w:t>
      </w:r>
      <w:r w:rsidR="008E7199" w:rsidRPr="00FF33E8">
        <w:rPr>
          <w:rFonts w:ascii="Times New Roman" w:hAnsi="Times New Roman"/>
          <w:sz w:val="24"/>
          <w:szCs w:val="24"/>
        </w:rPr>
        <w:t xml:space="preserve"> conform prevederilor alin.</w:t>
      </w:r>
      <w:r w:rsidR="00191782">
        <w:rPr>
          <w:rFonts w:ascii="Times New Roman" w:hAnsi="Times New Roman"/>
          <w:sz w:val="24"/>
          <w:szCs w:val="24"/>
        </w:rPr>
        <w:t xml:space="preserve"> (1)</w:t>
      </w:r>
      <w:r w:rsidR="00FE5AEF">
        <w:rPr>
          <w:rFonts w:ascii="Times New Roman" w:hAnsi="Times New Roman"/>
          <w:sz w:val="24"/>
          <w:szCs w:val="24"/>
        </w:rPr>
        <w:t>,</w:t>
      </w:r>
      <w:r w:rsidR="00171C59" w:rsidRPr="00FF33E8">
        <w:rPr>
          <w:rFonts w:ascii="Times New Roman" w:hAnsi="Times New Roman"/>
          <w:sz w:val="24"/>
          <w:szCs w:val="24"/>
        </w:rPr>
        <w:t xml:space="preserve"> </w:t>
      </w:r>
      <w:r w:rsidR="00965357" w:rsidRPr="00FF33E8">
        <w:rPr>
          <w:rFonts w:ascii="Times New Roman" w:hAnsi="Times New Roman"/>
          <w:sz w:val="24"/>
          <w:szCs w:val="24"/>
        </w:rPr>
        <w:t>utiliz</w:t>
      </w:r>
      <w:r w:rsidR="00965357">
        <w:rPr>
          <w:rFonts w:ascii="Times New Roman" w:hAnsi="Times New Roman"/>
          <w:sz w:val="24"/>
          <w:szCs w:val="24"/>
        </w:rPr>
        <w:t>â</w:t>
      </w:r>
      <w:r w:rsidR="00965357" w:rsidRPr="00FF33E8">
        <w:rPr>
          <w:rFonts w:ascii="Times New Roman" w:hAnsi="Times New Roman"/>
          <w:sz w:val="24"/>
          <w:szCs w:val="24"/>
        </w:rPr>
        <w:t xml:space="preserve">nd </w:t>
      </w:r>
      <w:r w:rsidR="008E7199" w:rsidRPr="00FF33E8">
        <w:rPr>
          <w:rFonts w:ascii="Times New Roman" w:hAnsi="Times New Roman"/>
          <w:sz w:val="24"/>
          <w:szCs w:val="24"/>
        </w:rPr>
        <w:t>valo</w:t>
      </w:r>
      <w:r w:rsidR="00E36CFE" w:rsidRPr="00FF33E8">
        <w:rPr>
          <w:rFonts w:ascii="Times New Roman" w:hAnsi="Times New Roman"/>
          <w:sz w:val="24"/>
          <w:szCs w:val="24"/>
        </w:rPr>
        <w:t xml:space="preserve">rile realizate pentru </w:t>
      </w:r>
      <w:r w:rsidR="00D8178C">
        <w:rPr>
          <w:rFonts w:ascii="Times New Roman" w:hAnsi="Times New Roman"/>
          <w:sz w:val="24"/>
          <w:szCs w:val="24"/>
        </w:rPr>
        <w:t>lunile</w:t>
      </w:r>
      <w:r w:rsidR="00FE5AEF">
        <w:rPr>
          <w:rFonts w:ascii="Times New Roman" w:hAnsi="Times New Roman"/>
          <w:sz w:val="24"/>
          <w:szCs w:val="24"/>
        </w:rPr>
        <w:t xml:space="preserve"> </w:t>
      </w:r>
      <w:r w:rsidR="005B1F25">
        <w:rPr>
          <w:rFonts w:ascii="Times New Roman" w:hAnsi="Times New Roman"/>
          <w:sz w:val="24"/>
          <w:szCs w:val="24"/>
        </w:rPr>
        <w:t>perioadei 1 ianuarie – 30 iunie</w:t>
      </w:r>
      <w:r w:rsidR="00FE5AEF">
        <w:rPr>
          <w:rFonts w:ascii="Times New Roman" w:hAnsi="Times New Roman"/>
          <w:sz w:val="24"/>
          <w:szCs w:val="24"/>
        </w:rPr>
        <w:t xml:space="preserve"> 2020 </w:t>
      </w:r>
      <w:r w:rsidR="008E7199" w:rsidRPr="00FF33E8">
        <w:rPr>
          <w:rFonts w:ascii="Times New Roman" w:hAnsi="Times New Roman"/>
          <w:sz w:val="24"/>
          <w:szCs w:val="24"/>
        </w:rPr>
        <w:t>pentru care exist</w:t>
      </w:r>
      <w:r w:rsidR="00611F9D">
        <w:rPr>
          <w:rFonts w:ascii="Times New Roman" w:hAnsi="Times New Roman"/>
          <w:sz w:val="24"/>
          <w:szCs w:val="24"/>
        </w:rPr>
        <w:t>ă</w:t>
      </w:r>
      <w:r w:rsidR="008E7199" w:rsidRPr="00FF33E8">
        <w:rPr>
          <w:rFonts w:ascii="Times New Roman" w:hAnsi="Times New Roman"/>
          <w:sz w:val="24"/>
          <w:szCs w:val="24"/>
        </w:rPr>
        <w:t xml:space="preserve"> </w:t>
      </w:r>
      <w:r w:rsidR="005B0053">
        <w:rPr>
          <w:rFonts w:ascii="Times New Roman" w:hAnsi="Times New Roman"/>
          <w:sz w:val="24"/>
          <w:szCs w:val="24"/>
        </w:rPr>
        <w:t xml:space="preserve">date finale raportate </w:t>
      </w:r>
      <w:r w:rsidR="00142F24">
        <w:rPr>
          <w:rFonts w:ascii="Times New Roman" w:hAnsi="Times New Roman"/>
          <w:sz w:val="24"/>
          <w:szCs w:val="24"/>
        </w:rPr>
        <w:t>către</w:t>
      </w:r>
      <w:r w:rsidR="005B0053">
        <w:rPr>
          <w:rFonts w:ascii="Times New Roman" w:hAnsi="Times New Roman"/>
          <w:sz w:val="24"/>
          <w:szCs w:val="24"/>
        </w:rPr>
        <w:t xml:space="preserve"> ANRE</w:t>
      </w:r>
      <w:r w:rsidR="00FE5AEF">
        <w:rPr>
          <w:rFonts w:ascii="Times New Roman" w:hAnsi="Times New Roman"/>
          <w:sz w:val="24"/>
          <w:szCs w:val="24"/>
        </w:rPr>
        <w:t xml:space="preserve">, pentru </w:t>
      </w:r>
      <w:r w:rsidR="00D8178C">
        <w:rPr>
          <w:rFonts w:ascii="Times New Roman" w:hAnsi="Times New Roman"/>
          <w:sz w:val="24"/>
          <w:szCs w:val="24"/>
        </w:rPr>
        <w:t>lunile</w:t>
      </w:r>
      <w:r w:rsidR="00FE5AEF">
        <w:rPr>
          <w:rFonts w:ascii="Times New Roman" w:hAnsi="Times New Roman"/>
          <w:sz w:val="24"/>
          <w:szCs w:val="24"/>
        </w:rPr>
        <w:t xml:space="preserve"> pentru care nu exista date finale raportate de catre FUI fiind utilizate d</w:t>
      </w:r>
      <w:r w:rsidR="00D8178C">
        <w:rPr>
          <w:rFonts w:ascii="Times New Roman" w:hAnsi="Times New Roman"/>
          <w:sz w:val="24"/>
          <w:szCs w:val="24"/>
        </w:rPr>
        <w:t xml:space="preserve">atele aferente ultimei luni </w:t>
      </w:r>
      <w:r w:rsidR="005B1F25">
        <w:rPr>
          <w:rFonts w:ascii="Times New Roman" w:hAnsi="Times New Roman"/>
          <w:sz w:val="24"/>
          <w:szCs w:val="24"/>
        </w:rPr>
        <w:t xml:space="preserve">a perioadei </w:t>
      </w:r>
      <w:r w:rsidR="00D8178C">
        <w:rPr>
          <w:rFonts w:ascii="Times New Roman" w:hAnsi="Times New Roman"/>
          <w:sz w:val="24"/>
          <w:szCs w:val="24"/>
        </w:rPr>
        <w:t>pentru care au fost raportate date</w:t>
      </w:r>
      <w:r w:rsidR="00E36CFE" w:rsidRPr="00FF33E8">
        <w:rPr>
          <w:rFonts w:ascii="Times New Roman" w:hAnsi="Times New Roman"/>
          <w:sz w:val="24"/>
          <w:szCs w:val="24"/>
        </w:rPr>
        <w:t>.</w:t>
      </w:r>
      <w:r w:rsidR="00E36CFE">
        <w:t xml:space="preserve"> </w:t>
      </w:r>
    </w:p>
    <w:p w14:paraId="4ABFE76F" w14:textId="77777777" w:rsidR="006152A9" w:rsidRPr="00613C42" w:rsidRDefault="006152A9" w:rsidP="00FF33E8">
      <w:pPr>
        <w:spacing w:line="360" w:lineRule="auto"/>
        <w:jc w:val="both"/>
      </w:pPr>
    </w:p>
    <w:p w14:paraId="3F1E58DA" w14:textId="77777777" w:rsidR="004566A0" w:rsidRPr="00C21E92" w:rsidRDefault="004566A0" w:rsidP="003E2F0E">
      <w:pPr>
        <w:pStyle w:val="Heading2"/>
      </w:pPr>
      <w:r w:rsidRPr="00C21E92">
        <w:t>Secțiunea a 2-a – Etapele procesului de aprobare a tarifelor reglementate</w:t>
      </w:r>
    </w:p>
    <w:p w14:paraId="0A4380A2" w14:textId="43C2DCC7" w:rsidR="00BF3547" w:rsidRPr="008B5F82" w:rsidRDefault="008B5F82" w:rsidP="008B5F82">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(1) </w:t>
      </w:r>
      <w:r w:rsidR="00BF3547" w:rsidRPr="008B5F82">
        <w:rPr>
          <w:rFonts w:ascii="Times New Roman" w:hAnsi="Times New Roman"/>
          <w:sz w:val="24"/>
          <w:szCs w:val="24"/>
        </w:rPr>
        <w:t>În termen de 3 zile lucrătoare de la data intrării în vigoare a prezentei metodologii, producătorii</w:t>
      </w:r>
      <w:r w:rsidR="00D8178C">
        <w:rPr>
          <w:rFonts w:ascii="Times New Roman" w:hAnsi="Times New Roman"/>
          <w:sz w:val="24"/>
          <w:szCs w:val="24"/>
        </w:rPr>
        <w:t xml:space="preserve"> </w:t>
      </w:r>
      <w:r w:rsidR="00D8178C" w:rsidRPr="008111B9">
        <w:rPr>
          <w:rFonts w:ascii="Times New Roman" w:hAnsi="Times New Roman"/>
          <w:sz w:val="24"/>
          <w:szCs w:val="24"/>
        </w:rPr>
        <w:t>prev</w:t>
      </w:r>
      <w:r w:rsidR="00B84CCD" w:rsidRPr="008111B9">
        <w:rPr>
          <w:rFonts w:ascii="Times New Roman" w:hAnsi="Times New Roman"/>
          <w:sz w:val="24"/>
          <w:szCs w:val="24"/>
        </w:rPr>
        <w:t>a</w:t>
      </w:r>
      <w:r w:rsidR="00D8178C" w:rsidRPr="008111B9">
        <w:rPr>
          <w:rFonts w:ascii="Times New Roman" w:hAnsi="Times New Roman"/>
          <w:sz w:val="24"/>
          <w:szCs w:val="24"/>
        </w:rPr>
        <w:t xml:space="preserve">zuti la </w:t>
      </w:r>
      <w:r w:rsidR="00EB5CDF">
        <w:rPr>
          <w:rFonts w:ascii="Times New Roman" w:hAnsi="Times New Roman"/>
          <w:sz w:val="24"/>
          <w:szCs w:val="24"/>
        </w:rPr>
        <w:t xml:space="preserve">art. </w:t>
      </w:r>
      <w:r w:rsidR="008C0E38" w:rsidRPr="008C0E38">
        <w:rPr>
          <w:rFonts w:ascii="Times New Roman" w:hAnsi="Times New Roman"/>
          <w:sz w:val="24"/>
          <w:szCs w:val="24"/>
        </w:rPr>
        <w:t>2</w:t>
      </w:r>
      <w:r w:rsidR="00FB2ABD" w:rsidRPr="008111B9">
        <w:rPr>
          <w:rFonts w:ascii="Times New Roman" w:hAnsi="Times New Roman"/>
          <w:sz w:val="24"/>
          <w:szCs w:val="24"/>
        </w:rPr>
        <w:t xml:space="preserve"> </w:t>
      </w:r>
      <w:r w:rsidR="008C0E38">
        <w:rPr>
          <w:rFonts w:ascii="Times New Roman" w:hAnsi="Times New Roman"/>
          <w:sz w:val="24"/>
          <w:szCs w:val="24"/>
        </w:rPr>
        <w:t xml:space="preserve">lit.b) </w:t>
      </w:r>
      <w:r w:rsidR="00BF3547" w:rsidRPr="008B5F82">
        <w:rPr>
          <w:rFonts w:ascii="Times New Roman" w:hAnsi="Times New Roman"/>
          <w:sz w:val="24"/>
          <w:szCs w:val="24"/>
        </w:rPr>
        <w:t>transmit la ANRE documentația privind veniturile/costurile și producțiile/livrările/consumurile de energie astfel:</w:t>
      </w:r>
    </w:p>
    <w:p w14:paraId="5AAA8DBC" w14:textId="58B4B33E" w:rsidR="00BF3547" w:rsidRPr="00D8178C" w:rsidRDefault="00BF3547" w:rsidP="00D8178C">
      <w:pPr>
        <w:numPr>
          <w:ilvl w:val="0"/>
          <w:numId w:val="19"/>
        </w:numPr>
        <w:tabs>
          <w:tab w:val="left" w:pos="709"/>
        </w:tabs>
        <w:spacing w:after="120" w:line="360" w:lineRule="auto"/>
        <w:jc w:val="both"/>
        <w:rPr>
          <w:rFonts w:ascii="Times New Roman" w:eastAsia="Times New Roman" w:hAnsi="Times New Roman"/>
          <w:sz w:val="24"/>
          <w:szCs w:val="24"/>
        </w:rPr>
      </w:pPr>
      <w:r w:rsidRPr="00D8178C">
        <w:rPr>
          <w:rFonts w:ascii="Times New Roman" w:eastAsia="Times New Roman" w:hAnsi="Times New Roman"/>
          <w:sz w:val="24"/>
          <w:szCs w:val="24"/>
        </w:rPr>
        <w:t xml:space="preserve">Valori </w:t>
      </w:r>
      <w:r w:rsidR="00916411" w:rsidRPr="00D8178C">
        <w:rPr>
          <w:rFonts w:ascii="Times New Roman" w:eastAsia="Times New Roman" w:hAnsi="Times New Roman"/>
          <w:sz w:val="24"/>
          <w:szCs w:val="24"/>
        </w:rPr>
        <w:t>realizate</w:t>
      </w:r>
      <w:r w:rsidRPr="00D8178C">
        <w:rPr>
          <w:rFonts w:ascii="Times New Roman" w:eastAsia="Times New Roman" w:hAnsi="Times New Roman"/>
          <w:sz w:val="24"/>
          <w:szCs w:val="24"/>
        </w:rPr>
        <w:t xml:space="preserve"> pentru perioada 1 martie </w:t>
      </w:r>
      <w:r w:rsidR="00D8178C">
        <w:rPr>
          <w:rFonts w:ascii="Times New Roman" w:eastAsia="Times New Roman" w:hAnsi="Times New Roman"/>
          <w:sz w:val="24"/>
          <w:szCs w:val="24"/>
        </w:rPr>
        <w:t xml:space="preserve"> </w:t>
      </w:r>
      <w:r w:rsidRPr="00D8178C">
        <w:rPr>
          <w:rFonts w:ascii="Times New Roman" w:eastAsia="Times New Roman" w:hAnsi="Times New Roman"/>
          <w:sz w:val="24"/>
          <w:szCs w:val="24"/>
        </w:rPr>
        <w:t>-</w:t>
      </w:r>
      <w:r w:rsidR="00D8178C">
        <w:rPr>
          <w:rFonts w:ascii="Times New Roman" w:eastAsia="Times New Roman" w:hAnsi="Times New Roman"/>
          <w:sz w:val="24"/>
          <w:szCs w:val="24"/>
        </w:rPr>
        <w:t xml:space="preserve"> </w:t>
      </w:r>
      <w:r w:rsidRPr="00D8178C">
        <w:rPr>
          <w:rFonts w:ascii="Times New Roman" w:eastAsia="Times New Roman" w:hAnsi="Times New Roman"/>
          <w:sz w:val="24"/>
          <w:szCs w:val="24"/>
        </w:rPr>
        <w:t>31 decembrie 2019;</w:t>
      </w:r>
    </w:p>
    <w:p w14:paraId="5C0C38B1" w14:textId="274D3A80" w:rsidR="00BF3547" w:rsidRPr="008C7448" w:rsidRDefault="00BF3547" w:rsidP="00D8178C">
      <w:pPr>
        <w:numPr>
          <w:ilvl w:val="0"/>
          <w:numId w:val="19"/>
        </w:numPr>
        <w:tabs>
          <w:tab w:val="left" w:pos="709"/>
        </w:tabs>
        <w:spacing w:after="120" w:line="360" w:lineRule="auto"/>
        <w:jc w:val="both"/>
        <w:rPr>
          <w:rFonts w:ascii="Times New Roman" w:eastAsia="Times New Roman" w:hAnsi="Times New Roman"/>
          <w:sz w:val="24"/>
          <w:szCs w:val="24"/>
        </w:rPr>
      </w:pPr>
      <w:r w:rsidRPr="00150A77">
        <w:rPr>
          <w:rFonts w:ascii="Times New Roman" w:eastAsia="Times New Roman" w:hAnsi="Times New Roman"/>
          <w:sz w:val="24"/>
          <w:szCs w:val="24"/>
        </w:rPr>
        <w:t>Valor</w:t>
      </w:r>
      <w:r w:rsidRPr="008C7448">
        <w:rPr>
          <w:rFonts w:ascii="Times New Roman" w:eastAsia="Times New Roman" w:hAnsi="Times New Roman"/>
          <w:sz w:val="24"/>
          <w:szCs w:val="24"/>
        </w:rPr>
        <w:t xml:space="preserve">i </w:t>
      </w:r>
      <w:r w:rsidR="00E71D32">
        <w:rPr>
          <w:rFonts w:ascii="Times New Roman" w:eastAsia="Times New Roman" w:hAnsi="Times New Roman"/>
          <w:sz w:val="24"/>
          <w:szCs w:val="24"/>
        </w:rPr>
        <w:t>estimate</w:t>
      </w:r>
      <w:r w:rsidR="00D8178C">
        <w:rPr>
          <w:rFonts w:ascii="Times New Roman" w:eastAsia="Times New Roman" w:hAnsi="Times New Roman"/>
          <w:sz w:val="24"/>
          <w:szCs w:val="24"/>
        </w:rPr>
        <w:t xml:space="preserve"> pentru perioada</w:t>
      </w:r>
      <w:r w:rsidRPr="008C7448">
        <w:rPr>
          <w:rFonts w:ascii="Times New Roman" w:eastAsia="Times New Roman" w:hAnsi="Times New Roman"/>
          <w:sz w:val="24"/>
          <w:szCs w:val="24"/>
        </w:rPr>
        <w:t xml:space="preserve"> 1 ianuarie </w:t>
      </w:r>
      <w:r w:rsidR="00D8178C">
        <w:rPr>
          <w:rFonts w:ascii="Times New Roman" w:eastAsia="Times New Roman" w:hAnsi="Times New Roman"/>
          <w:sz w:val="24"/>
          <w:szCs w:val="24"/>
        </w:rPr>
        <w:t xml:space="preserve"> </w:t>
      </w:r>
      <w:r w:rsidRPr="008C7448">
        <w:rPr>
          <w:rFonts w:ascii="Times New Roman" w:eastAsia="Times New Roman" w:hAnsi="Times New Roman"/>
          <w:sz w:val="24"/>
          <w:szCs w:val="24"/>
        </w:rPr>
        <w:t>-</w:t>
      </w:r>
      <w:r w:rsidR="00D8178C">
        <w:rPr>
          <w:rFonts w:ascii="Times New Roman" w:eastAsia="Times New Roman" w:hAnsi="Times New Roman"/>
          <w:sz w:val="24"/>
          <w:szCs w:val="24"/>
        </w:rPr>
        <w:t xml:space="preserve"> </w:t>
      </w:r>
      <w:r w:rsidRPr="008C7448">
        <w:rPr>
          <w:rFonts w:ascii="Times New Roman" w:eastAsia="Times New Roman" w:hAnsi="Times New Roman"/>
          <w:sz w:val="24"/>
          <w:szCs w:val="24"/>
        </w:rPr>
        <w:t>30 iunie 2020;</w:t>
      </w:r>
    </w:p>
    <w:p w14:paraId="5BE7BE82" w14:textId="58CA0655" w:rsidR="00BF3547" w:rsidRPr="00F45E61" w:rsidRDefault="00BF3547" w:rsidP="00D8178C">
      <w:pPr>
        <w:numPr>
          <w:ilvl w:val="0"/>
          <w:numId w:val="19"/>
        </w:numPr>
        <w:tabs>
          <w:tab w:val="left" w:pos="709"/>
        </w:tabs>
        <w:spacing w:after="120" w:line="360" w:lineRule="auto"/>
        <w:jc w:val="both"/>
        <w:rPr>
          <w:rFonts w:ascii="Times New Roman" w:eastAsia="Times New Roman" w:hAnsi="Times New Roman"/>
          <w:sz w:val="24"/>
          <w:szCs w:val="24"/>
        </w:rPr>
      </w:pPr>
      <w:r w:rsidRPr="00F45E61">
        <w:rPr>
          <w:rFonts w:ascii="Times New Roman" w:eastAsia="Times New Roman" w:hAnsi="Times New Roman"/>
          <w:sz w:val="24"/>
          <w:szCs w:val="24"/>
        </w:rPr>
        <w:t xml:space="preserve">Valori previzionate pentru perioada 1 iulie </w:t>
      </w:r>
      <w:r w:rsidR="00D8178C">
        <w:rPr>
          <w:rFonts w:ascii="Times New Roman" w:eastAsia="Times New Roman" w:hAnsi="Times New Roman"/>
          <w:sz w:val="24"/>
          <w:szCs w:val="24"/>
        </w:rPr>
        <w:t xml:space="preserve"> </w:t>
      </w:r>
      <w:r w:rsidRPr="00F45E61">
        <w:rPr>
          <w:rFonts w:ascii="Times New Roman" w:eastAsia="Times New Roman" w:hAnsi="Times New Roman"/>
          <w:sz w:val="24"/>
          <w:szCs w:val="24"/>
        </w:rPr>
        <w:t>-</w:t>
      </w:r>
      <w:r w:rsidR="00D8178C">
        <w:rPr>
          <w:rFonts w:ascii="Times New Roman" w:eastAsia="Times New Roman" w:hAnsi="Times New Roman"/>
          <w:sz w:val="24"/>
          <w:szCs w:val="24"/>
        </w:rPr>
        <w:t xml:space="preserve"> </w:t>
      </w:r>
      <w:r w:rsidRPr="00F45E61">
        <w:rPr>
          <w:rFonts w:ascii="Times New Roman" w:eastAsia="Times New Roman" w:hAnsi="Times New Roman"/>
          <w:sz w:val="24"/>
          <w:szCs w:val="24"/>
        </w:rPr>
        <w:t>31 decembrie 2020.</w:t>
      </w:r>
    </w:p>
    <w:p w14:paraId="648463C1" w14:textId="3201764D" w:rsidR="003467F2" w:rsidRPr="00D8178C" w:rsidRDefault="00D8178C" w:rsidP="00D8178C">
      <w:pPr>
        <w:tabs>
          <w:tab w:val="left" w:pos="0"/>
        </w:tabs>
        <w:spacing w:after="120" w:line="360" w:lineRule="auto"/>
        <w:jc w:val="both"/>
        <w:rPr>
          <w:rFonts w:ascii="Times New Roman" w:hAnsi="Times New Roman"/>
          <w:sz w:val="24"/>
          <w:szCs w:val="24"/>
        </w:rPr>
      </w:pPr>
      <w:r w:rsidRPr="00812BAD">
        <w:rPr>
          <w:rFonts w:ascii="Times New Roman" w:hAnsi="Times New Roman"/>
          <w:sz w:val="24"/>
          <w:szCs w:val="24"/>
        </w:rPr>
        <w:lastRenderedPageBreak/>
        <w:t xml:space="preserve">(2) </w:t>
      </w:r>
      <w:r w:rsidR="003467F2" w:rsidRPr="00812BAD">
        <w:rPr>
          <w:rFonts w:ascii="Times New Roman" w:hAnsi="Times New Roman"/>
          <w:sz w:val="24"/>
          <w:szCs w:val="24"/>
        </w:rPr>
        <w:t xml:space="preserve">Datele prevăzute la </w:t>
      </w:r>
      <w:r w:rsidR="008B5F82" w:rsidRPr="00812BAD">
        <w:rPr>
          <w:rFonts w:ascii="Times New Roman" w:hAnsi="Times New Roman"/>
          <w:sz w:val="24"/>
          <w:szCs w:val="24"/>
        </w:rPr>
        <w:t>alin. (1)</w:t>
      </w:r>
      <w:r w:rsidR="003467F2" w:rsidRPr="00812BAD">
        <w:rPr>
          <w:rFonts w:ascii="Times New Roman" w:hAnsi="Times New Roman"/>
          <w:sz w:val="24"/>
          <w:szCs w:val="24"/>
        </w:rPr>
        <w:t xml:space="preserve"> se completează  </w:t>
      </w:r>
      <w:r w:rsidR="008D3696" w:rsidRPr="00812BAD">
        <w:rPr>
          <w:rFonts w:ascii="Times New Roman" w:hAnsi="Times New Roman"/>
          <w:sz w:val="24"/>
          <w:szCs w:val="24"/>
        </w:rPr>
        <w:t xml:space="preserve">pentru </w:t>
      </w:r>
      <w:r w:rsidR="0006065A">
        <w:rPr>
          <w:rFonts w:ascii="Times New Roman" w:hAnsi="Times New Roman"/>
          <w:sz w:val="24"/>
          <w:szCs w:val="24"/>
        </w:rPr>
        <w:t>unităţile</w:t>
      </w:r>
      <w:r w:rsidR="0006065A" w:rsidRPr="00812BAD">
        <w:rPr>
          <w:rFonts w:ascii="Times New Roman" w:hAnsi="Times New Roman"/>
          <w:sz w:val="24"/>
          <w:szCs w:val="24"/>
        </w:rPr>
        <w:t xml:space="preserve"> </w:t>
      </w:r>
      <w:r w:rsidR="008D3696" w:rsidRPr="00812BAD">
        <w:rPr>
          <w:rFonts w:ascii="Times New Roman" w:hAnsi="Times New Roman"/>
          <w:sz w:val="24"/>
          <w:szCs w:val="24"/>
        </w:rPr>
        <w:t>dispecerizabile, cumulat</w:t>
      </w:r>
      <w:r w:rsidR="003467F2" w:rsidRPr="00812BAD">
        <w:rPr>
          <w:rFonts w:ascii="Times New Roman" w:hAnsi="Times New Roman"/>
          <w:sz w:val="24"/>
          <w:szCs w:val="24"/>
        </w:rPr>
        <w:t>, conform machetei prevăzută în tabelul 1 din anexa</w:t>
      </w:r>
      <w:r w:rsidR="008D3696" w:rsidRPr="00812BAD">
        <w:rPr>
          <w:rFonts w:ascii="Times New Roman" w:hAnsi="Times New Roman"/>
          <w:sz w:val="24"/>
          <w:szCs w:val="24"/>
        </w:rPr>
        <w:t xml:space="preserve"> 1</w:t>
      </w:r>
      <w:r w:rsidR="003467F2" w:rsidRPr="00812BAD">
        <w:rPr>
          <w:rFonts w:ascii="Times New Roman" w:hAnsi="Times New Roman"/>
          <w:sz w:val="24"/>
          <w:szCs w:val="24"/>
        </w:rPr>
        <w:t xml:space="preserve"> care face parte integrantă din prezenta metodologie și vor fi însoțite de:</w:t>
      </w:r>
    </w:p>
    <w:p w14:paraId="45F3DDD9" w14:textId="77777777" w:rsidR="003467F2" w:rsidRDefault="003467F2" w:rsidP="00D8178C">
      <w:pPr>
        <w:pStyle w:val="ListParagraph"/>
        <w:numPr>
          <w:ilvl w:val="0"/>
          <w:numId w:val="20"/>
        </w:numPr>
        <w:tabs>
          <w:tab w:val="left" w:pos="709"/>
        </w:tabs>
        <w:spacing w:after="120" w:line="360" w:lineRule="auto"/>
        <w:jc w:val="both"/>
      </w:pPr>
      <w:r w:rsidRPr="00D8178C">
        <w:t>calculația detaliată a prețului mediu de achiziție a combustibilului, sau a costului apei uzinate, în cazul grupurilor hidroelectrice, precum și justificarea elementelor care intră în calcul (contracte în vigoare de achiziție/transport combustibil, facturi plătite în perioada contractuală curentă, etc.);</w:t>
      </w:r>
    </w:p>
    <w:p w14:paraId="3792958A" w14:textId="77777777" w:rsidR="003467F2" w:rsidRDefault="003467F2" w:rsidP="00D8178C">
      <w:pPr>
        <w:pStyle w:val="ListParagraph"/>
        <w:numPr>
          <w:ilvl w:val="0"/>
          <w:numId w:val="20"/>
        </w:numPr>
        <w:tabs>
          <w:tab w:val="left" w:pos="709"/>
        </w:tabs>
        <w:spacing w:after="120" w:line="360" w:lineRule="auto"/>
        <w:jc w:val="both"/>
      </w:pPr>
      <w:r w:rsidRPr="00812BAD">
        <w:t xml:space="preserve">memoriu justificativ pentru costurile prevăzute în tabelul 1 din anexa </w:t>
      </w:r>
      <w:r w:rsidR="005B1F25" w:rsidRPr="00812BAD">
        <w:t xml:space="preserve">1 </w:t>
      </w:r>
      <w:r w:rsidRPr="00812BAD">
        <w:t>la metodologie. Pentru</w:t>
      </w:r>
      <w:r w:rsidRPr="008B5F82">
        <w:t xml:space="preserve"> fiecare categorie de costuri se va prezenta defalcat fiecare element de cost. Pentru fiecare element de cost, se vor prezenta detaliat: modalitatea de calcul, premise şi ipoteze luate în considerare (contracte în derulare, prevederile legale incidente, credite angajate etc). Costurile nu includ sume finantate din fonduri și împrumuturi nerambursabile, din aplicarea schemelor de ajutor de stat, din plusuri de inventar, din alte surse nerambursabile, precum si orice alte sume care nu sunt din surse proprii pentru finanțarea proiectelor de investiții în domeniul producerii energiei electrice și, după caz, termice.</w:t>
      </w:r>
    </w:p>
    <w:p w14:paraId="0D7FA275" w14:textId="77777777" w:rsidR="003467F2" w:rsidRPr="00812BAD" w:rsidRDefault="003467F2" w:rsidP="00D8178C">
      <w:pPr>
        <w:pStyle w:val="ListParagraph"/>
        <w:numPr>
          <w:ilvl w:val="0"/>
          <w:numId w:val="20"/>
        </w:numPr>
        <w:tabs>
          <w:tab w:val="left" w:pos="709"/>
        </w:tabs>
        <w:spacing w:after="120" w:line="360" w:lineRule="auto"/>
        <w:jc w:val="both"/>
      </w:pPr>
      <w:r w:rsidRPr="00812BAD">
        <w:t xml:space="preserve">fișa de bilanț energie electrică a producătorului, completată conform machetei prevăzute în tabelul 2 din anexa </w:t>
      </w:r>
      <w:r w:rsidR="005B1F25" w:rsidRPr="00812BAD">
        <w:t>1 la</w:t>
      </w:r>
      <w:r w:rsidRPr="00812BAD">
        <w:t xml:space="preserve"> metodologie.</w:t>
      </w:r>
    </w:p>
    <w:p w14:paraId="74881561" w14:textId="62EBE0E8" w:rsidR="003467F2" w:rsidRPr="00C15B7B" w:rsidRDefault="003467F2" w:rsidP="00D8178C">
      <w:pPr>
        <w:pStyle w:val="ListParagraph"/>
        <w:numPr>
          <w:ilvl w:val="0"/>
          <w:numId w:val="20"/>
        </w:numPr>
        <w:tabs>
          <w:tab w:val="left" w:pos="709"/>
        </w:tabs>
        <w:spacing w:after="120" w:line="360" w:lineRule="auto"/>
        <w:jc w:val="both"/>
      </w:pPr>
      <w:r w:rsidRPr="00812BAD">
        <w:t xml:space="preserve">calculaţia detaliată  a costurilor/veniturilor suplimentar înregistrate, determinate conform prevederilor </w:t>
      </w:r>
      <w:r w:rsidRPr="008111B9">
        <w:t xml:space="preserve">art. </w:t>
      </w:r>
      <w:r w:rsidR="00C15B7B" w:rsidRPr="008111B9">
        <w:t>6</w:t>
      </w:r>
      <w:r w:rsidRPr="008111B9">
        <w:t xml:space="preserve"> alin. (</w:t>
      </w:r>
      <w:r w:rsidR="00C15B7B" w:rsidRPr="008111B9">
        <w:t>7</w:t>
      </w:r>
      <w:r w:rsidRPr="008111B9">
        <w:t>)</w:t>
      </w:r>
    </w:p>
    <w:p w14:paraId="23A910E4" w14:textId="77777777" w:rsidR="00D8178C" w:rsidRDefault="00A20F94" w:rsidP="00D8178C">
      <w:pPr>
        <w:numPr>
          <w:ilvl w:val="0"/>
          <w:numId w:val="4"/>
        </w:numPr>
        <w:tabs>
          <w:tab w:val="left" w:pos="709"/>
        </w:tabs>
        <w:spacing w:after="120" w:line="360" w:lineRule="auto"/>
        <w:ind w:left="0" w:firstLine="0"/>
        <w:jc w:val="both"/>
        <w:rPr>
          <w:rFonts w:ascii="Times New Roman" w:hAnsi="Times New Roman"/>
          <w:sz w:val="24"/>
          <w:szCs w:val="24"/>
        </w:rPr>
      </w:pPr>
      <w:r w:rsidRPr="008B5F82">
        <w:rPr>
          <w:rFonts w:ascii="Times New Roman" w:hAnsi="Times New Roman"/>
          <w:sz w:val="24"/>
          <w:szCs w:val="24"/>
        </w:rPr>
        <w:t>(1) În termen de două zile lucrătoare de la data intrării în vigoare a prezentei metodologii, producătorii transmit la ANRE:</w:t>
      </w:r>
    </w:p>
    <w:p w14:paraId="27F9CEF9" w14:textId="77777777" w:rsidR="00A20F94" w:rsidRDefault="00A20F94" w:rsidP="00D8178C">
      <w:pPr>
        <w:pStyle w:val="ListParagraph"/>
        <w:numPr>
          <w:ilvl w:val="0"/>
          <w:numId w:val="30"/>
        </w:numPr>
        <w:tabs>
          <w:tab w:val="left" w:pos="709"/>
        </w:tabs>
        <w:spacing w:after="120" w:line="360" w:lineRule="auto"/>
        <w:jc w:val="both"/>
      </w:pPr>
      <w:r w:rsidRPr="00D8178C">
        <w:t>cantitățile orare de energie electrică disponibile, determinate de către aceștia pentru perioada 1 iulie -</w:t>
      </w:r>
      <w:r w:rsidR="00812BAD">
        <w:t xml:space="preserve"> </w:t>
      </w:r>
      <w:r w:rsidRPr="00D8178C">
        <w:t>31 decembrie 2020;</w:t>
      </w:r>
    </w:p>
    <w:p w14:paraId="3585FF9F" w14:textId="77777777" w:rsidR="00A20F94" w:rsidRPr="006138FB" w:rsidRDefault="00A20F94" w:rsidP="006138FB">
      <w:pPr>
        <w:pStyle w:val="ListParagraph"/>
        <w:numPr>
          <w:ilvl w:val="0"/>
          <w:numId w:val="30"/>
        </w:numPr>
        <w:tabs>
          <w:tab w:val="left" w:pos="709"/>
        </w:tabs>
        <w:spacing w:after="120" w:line="360" w:lineRule="auto"/>
        <w:jc w:val="both"/>
      </w:pPr>
      <w:r w:rsidRPr="006138FB">
        <w:t xml:space="preserve">memoriu justificativ pentru cantitățile transmise conform prevederilor lit. a), în care se evidențiază  cel puțin următoarele: </w:t>
      </w:r>
    </w:p>
    <w:p w14:paraId="70AC5671" w14:textId="77777777" w:rsidR="00A20F94" w:rsidRPr="00A20F94" w:rsidRDefault="00A20F94" w:rsidP="006138FB">
      <w:pPr>
        <w:tabs>
          <w:tab w:val="left" w:pos="709"/>
        </w:tabs>
        <w:spacing w:after="12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sidRPr="00A20F94">
        <w:rPr>
          <w:rFonts w:ascii="Times New Roman" w:eastAsia="Times New Roman" w:hAnsi="Times New Roman"/>
          <w:sz w:val="24"/>
          <w:szCs w:val="24"/>
        </w:rPr>
        <w:t>i.</w:t>
      </w:r>
      <w:r w:rsidRPr="00A20F94">
        <w:rPr>
          <w:rFonts w:ascii="Times New Roman" w:eastAsia="Times New Roman" w:hAnsi="Times New Roman"/>
          <w:sz w:val="24"/>
          <w:szCs w:val="24"/>
        </w:rPr>
        <w:tab/>
        <w:t>cantitățile de energie electrică produse/livrate în SEN;</w:t>
      </w:r>
    </w:p>
    <w:p w14:paraId="1E7D2B88" w14:textId="77777777" w:rsidR="00A20F94" w:rsidRPr="00A20F94" w:rsidRDefault="00A20F94" w:rsidP="006138FB">
      <w:pPr>
        <w:tabs>
          <w:tab w:val="left" w:pos="709"/>
        </w:tabs>
        <w:spacing w:after="12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sidRPr="00A20F94">
        <w:rPr>
          <w:rFonts w:ascii="Times New Roman" w:eastAsia="Times New Roman" w:hAnsi="Times New Roman"/>
          <w:sz w:val="24"/>
          <w:szCs w:val="24"/>
        </w:rPr>
        <w:t>ii.</w:t>
      </w:r>
      <w:r w:rsidRPr="00A20F94">
        <w:rPr>
          <w:rFonts w:ascii="Times New Roman" w:eastAsia="Times New Roman" w:hAnsi="Times New Roman"/>
          <w:sz w:val="24"/>
          <w:szCs w:val="24"/>
        </w:rPr>
        <w:tab/>
        <w:t>cantitățile de energie electrică din contractele încheiate pe piața concurențială până la data transmiterii documentelor;</w:t>
      </w:r>
    </w:p>
    <w:p w14:paraId="42FBCB42" w14:textId="77777777" w:rsidR="00A20F94" w:rsidRPr="00A20F94" w:rsidRDefault="00A20F94" w:rsidP="006138FB">
      <w:pPr>
        <w:tabs>
          <w:tab w:val="left" w:pos="709"/>
        </w:tabs>
        <w:spacing w:after="12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r w:rsidRPr="00A20F94">
        <w:rPr>
          <w:rFonts w:ascii="Times New Roman" w:eastAsia="Times New Roman" w:hAnsi="Times New Roman"/>
          <w:sz w:val="24"/>
          <w:szCs w:val="24"/>
        </w:rPr>
        <w:t>iii.</w:t>
      </w:r>
      <w:r w:rsidRPr="00A20F94">
        <w:rPr>
          <w:rFonts w:ascii="Times New Roman" w:eastAsia="Times New Roman" w:hAnsi="Times New Roman"/>
          <w:sz w:val="24"/>
          <w:szCs w:val="24"/>
        </w:rPr>
        <w:tab/>
        <w:t>cantitățile contractate/estimate a fi contractate pentru servicii tehnologice de sistem (dacă este cazul);</w:t>
      </w:r>
      <w:r w:rsidRPr="00A20F94">
        <w:rPr>
          <w:rFonts w:ascii="Times New Roman" w:eastAsia="Times New Roman" w:hAnsi="Times New Roman"/>
          <w:sz w:val="24"/>
          <w:szCs w:val="24"/>
        </w:rPr>
        <w:tab/>
        <w:t xml:space="preserve"> </w:t>
      </w:r>
    </w:p>
    <w:p w14:paraId="50B18E6C" w14:textId="77777777" w:rsidR="00A20F94" w:rsidRPr="00A20F94" w:rsidRDefault="00A20F94" w:rsidP="006138FB">
      <w:pPr>
        <w:tabs>
          <w:tab w:val="left" w:pos="709"/>
        </w:tabs>
        <w:spacing w:after="12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ab/>
        <w:t>i</w:t>
      </w:r>
      <w:r w:rsidRPr="00A20F94">
        <w:rPr>
          <w:rFonts w:ascii="Times New Roman" w:eastAsia="Times New Roman" w:hAnsi="Times New Roman"/>
          <w:sz w:val="24"/>
          <w:szCs w:val="24"/>
        </w:rPr>
        <w:t>v.</w:t>
      </w:r>
      <w:r w:rsidRPr="00A20F94">
        <w:rPr>
          <w:rFonts w:ascii="Times New Roman" w:eastAsia="Times New Roman" w:hAnsi="Times New Roman"/>
          <w:sz w:val="24"/>
          <w:szCs w:val="24"/>
        </w:rPr>
        <w:tab/>
        <w:t>limitările rezultate din funcționarea la minim tehnic a grupurilor/unităților dispecerizabile;</w:t>
      </w:r>
    </w:p>
    <w:p w14:paraId="46B1B135" w14:textId="77777777" w:rsidR="00A20F94" w:rsidRPr="00A20F94" w:rsidRDefault="00A20F94" w:rsidP="006138FB">
      <w:pPr>
        <w:tabs>
          <w:tab w:val="left" w:pos="709"/>
        </w:tabs>
        <w:spacing w:after="12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A20F94">
        <w:rPr>
          <w:rFonts w:ascii="Times New Roman" w:eastAsia="Times New Roman" w:hAnsi="Times New Roman"/>
          <w:sz w:val="24"/>
          <w:szCs w:val="24"/>
        </w:rPr>
        <w:t>v.</w:t>
      </w:r>
      <w:r w:rsidRPr="00A20F94">
        <w:rPr>
          <w:rFonts w:ascii="Times New Roman" w:eastAsia="Times New Roman" w:hAnsi="Times New Roman"/>
          <w:sz w:val="24"/>
          <w:szCs w:val="24"/>
        </w:rPr>
        <w:tab/>
        <w:t xml:space="preserve">perioadele de reparații planificate. </w:t>
      </w:r>
    </w:p>
    <w:p w14:paraId="29E80E47" w14:textId="77777777" w:rsidR="00A20F94" w:rsidRPr="00A20F94" w:rsidRDefault="00A20F94" w:rsidP="006138FB">
      <w:pPr>
        <w:tabs>
          <w:tab w:val="left" w:pos="709"/>
        </w:tabs>
        <w:spacing w:after="120" w:line="360" w:lineRule="auto"/>
        <w:jc w:val="both"/>
        <w:rPr>
          <w:rFonts w:ascii="Times New Roman" w:eastAsia="Times New Roman" w:hAnsi="Times New Roman"/>
          <w:sz w:val="24"/>
          <w:szCs w:val="24"/>
        </w:rPr>
      </w:pPr>
      <w:r w:rsidRPr="00A20F94">
        <w:rPr>
          <w:rFonts w:ascii="Times New Roman" w:eastAsia="Times New Roman" w:hAnsi="Times New Roman"/>
          <w:sz w:val="24"/>
          <w:szCs w:val="24"/>
        </w:rPr>
        <w:t>Memoriul justificativ va fi însoțit de documente considerate relevante de către producători.</w:t>
      </w:r>
    </w:p>
    <w:p w14:paraId="46789355" w14:textId="27CF97CB" w:rsidR="003467F2" w:rsidRPr="008111B9" w:rsidRDefault="006138FB" w:rsidP="006138FB">
      <w:pPr>
        <w:spacing w:before="120" w:line="360" w:lineRule="auto"/>
        <w:jc w:val="both"/>
        <w:rPr>
          <w:rFonts w:ascii="Times New Roman" w:hAnsi="Times New Roman"/>
          <w:sz w:val="24"/>
          <w:szCs w:val="24"/>
        </w:rPr>
      </w:pPr>
      <w:r w:rsidRPr="006138FB">
        <w:rPr>
          <w:rFonts w:ascii="Times New Roman" w:hAnsi="Times New Roman"/>
          <w:sz w:val="24"/>
          <w:szCs w:val="24"/>
        </w:rPr>
        <w:t xml:space="preserve">(2) </w:t>
      </w:r>
      <w:r w:rsidR="003467F2" w:rsidRPr="006138FB">
        <w:rPr>
          <w:rFonts w:ascii="Times New Roman" w:hAnsi="Times New Roman"/>
          <w:sz w:val="24"/>
          <w:szCs w:val="24"/>
        </w:rPr>
        <w:t xml:space="preserve">Cantitățile de energie electrică prevăzute la </w:t>
      </w:r>
      <w:r w:rsidR="003467F2" w:rsidRPr="008111B9">
        <w:rPr>
          <w:rFonts w:ascii="Times New Roman" w:hAnsi="Times New Roman"/>
          <w:sz w:val="24"/>
          <w:szCs w:val="24"/>
        </w:rPr>
        <w:t>alin. (1) lit. a</w:t>
      </w:r>
      <w:r w:rsidR="003467F2" w:rsidRPr="00776BC0">
        <w:rPr>
          <w:rFonts w:ascii="Times New Roman" w:hAnsi="Times New Roman"/>
          <w:sz w:val="24"/>
          <w:szCs w:val="24"/>
        </w:rPr>
        <w:t>)</w:t>
      </w:r>
      <w:r w:rsidR="003467F2" w:rsidRPr="006138FB">
        <w:rPr>
          <w:rFonts w:ascii="Times New Roman" w:hAnsi="Times New Roman"/>
          <w:sz w:val="24"/>
          <w:szCs w:val="24"/>
        </w:rPr>
        <w:t xml:space="preserve"> sunt cantități ferme și se iau în calcul de către ANRE la stabilirea obligațiilor de vânzare pe bază de contracte reglementate, conform prevederilor </w:t>
      </w:r>
      <w:r w:rsidR="003467F2" w:rsidRPr="008111B9">
        <w:rPr>
          <w:rFonts w:ascii="Times New Roman" w:hAnsi="Times New Roman"/>
          <w:sz w:val="24"/>
          <w:szCs w:val="24"/>
        </w:rPr>
        <w:t xml:space="preserve">art. </w:t>
      </w:r>
      <w:r w:rsidR="00BF16D4" w:rsidRPr="008111B9">
        <w:rPr>
          <w:rFonts w:ascii="Times New Roman" w:hAnsi="Times New Roman"/>
          <w:sz w:val="24"/>
          <w:szCs w:val="24"/>
        </w:rPr>
        <w:t>6</w:t>
      </w:r>
      <w:r w:rsidR="003467F2" w:rsidRPr="008111B9">
        <w:rPr>
          <w:rFonts w:ascii="Times New Roman" w:hAnsi="Times New Roman"/>
          <w:sz w:val="24"/>
          <w:szCs w:val="24"/>
        </w:rPr>
        <w:t xml:space="preserve"> alin. (</w:t>
      </w:r>
      <w:r w:rsidR="00BF16D4" w:rsidRPr="008111B9">
        <w:rPr>
          <w:rFonts w:ascii="Times New Roman" w:hAnsi="Times New Roman"/>
          <w:sz w:val="24"/>
          <w:szCs w:val="24"/>
        </w:rPr>
        <w:t>13</w:t>
      </w:r>
      <w:r w:rsidR="003467F2" w:rsidRPr="008111B9">
        <w:rPr>
          <w:rFonts w:ascii="Times New Roman" w:hAnsi="Times New Roman"/>
          <w:sz w:val="24"/>
          <w:szCs w:val="24"/>
        </w:rPr>
        <w:t>)</w:t>
      </w:r>
      <w:r w:rsidR="00BF16D4" w:rsidRPr="008111B9">
        <w:rPr>
          <w:rFonts w:ascii="Times New Roman" w:hAnsi="Times New Roman"/>
          <w:sz w:val="24"/>
          <w:szCs w:val="24"/>
        </w:rPr>
        <w:t>, (14)</w:t>
      </w:r>
      <w:r w:rsidR="003467F2" w:rsidRPr="008111B9">
        <w:rPr>
          <w:rFonts w:ascii="Times New Roman" w:hAnsi="Times New Roman"/>
          <w:sz w:val="24"/>
          <w:szCs w:val="24"/>
        </w:rPr>
        <w:t xml:space="preserve"> </w:t>
      </w:r>
      <w:r w:rsidR="008111B9">
        <w:rPr>
          <w:rFonts w:ascii="Times New Roman" w:hAnsi="Times New Roman"/>
          <w:sz w:val="24"/>
          <w:szCs w:val="24"/>
        </w:rPr>
        <w:t>si alin.</w:t>
      </w:r>
      <w:r w:rsidR="003467F2" w:rsidRPr="008111B9">
        <w:rPr>
          <w:rFonts w:ascii="Times New Roman" w:hAnsi="Times New Roman"/>
          <w:sz w:val="24"/>
          <w:szCs w:val="24"/>
        </w:rPr>
        <w:t xml:space="preserve"> (</w:t>
      </w:r>
      <w:r w:rsidR="00BF16D4" w:rsidRPr="008111B9">
        <w:rPr>
          <w:rFonts w:ascii="Times New Roman" w:hAnsi="Times New Roman"/>
          <w:sz w:val="24"/>
          <w:szCs w:val="24"/>
        </w:rPr>
        <w:t>1</w:t>
      </w:r>
      <w:r w:rsidR="003467F2" w:rsidRPr="008111B9">
        <w:rPr>
          <w:rFonts w:ascii="Times New Roman" w:hAnsi="Times New Roman"/>
          <w:sz w:val="24"/>
          <w:szCs w:val="24"/>
        </w:rPr>
        <w:t>6).</w:t>
      </w:r>
    </w:p>
    <w:p w14:paraId="1AB9000B" w14:textId="77777777" w:rsidR="00916411" w:rsidRPr="006138FB" w:rsidRDefault="00277773" w:rsidP="006138FB">
      <w:pPr>
        <w:numPr>
          <w:ilvl w:val="0"/>
          <w:numId w:val="4"/>
        </w:numPr>
        <w:tabs>
          <w:tab w:val="left" w:pos="709"/>
        </w:tabs>
        <w:spacing w:after="120" w:line="360" w:lineRule="auto"/>
        <w:ind w:left="0" w:firstLine="0"/>
        <w:jc w:val="both"/>
        <w:rPr>
          <w:rFonts w:ascii="Times New Roman" w:hAnsi="Times New Roman"/>
          <w:sz w:val="24"/>
          <w:szCs w:val="24"/>
        </w:rPr>
      </w:pPr>
      <w:r w:rsidRPr="008B5F82">
        <w:rPr>
          <w:rFonts w:ascii="Times New Roman" w:hAnsi="Times New Roman"/>
          <w:sz w:val="24"/>
          <w:szCs w:val="24"/>
        </w:rPr>
        <w:t>În termen de două zile lucrătoare de la data intrării în vigoare a prezentei metodologii,  fiecare FUI transmite la ANRE</w:t>
      </w:r>
      <w:r w:rsidR="00916411" w:rsidRPr="008B5F82">
        <w:rPr>
          <w:rFonts w:ascii="Times New Roman" w:hAnsi="Times New Roman"/>
          <w:sz w:val="24"/>
          <w:szCs w:val="24"/>
        </w:rPr>
        <w:t>:</w:t>
      </w:r>
      <w:r w:rsidRPr="008B5F82">
        <w:rPr>
          <w:rFonts w:ascii="Times New Roman" w:hAnsi="Times New Roman"/>
          <w:sz w:val="24"/>
          <w:szCs w:val="24"/>
        </w:rPr>
        <w:t xml:space="preserve"> </w:t>
      </w:r>
    </w:p>
    <w:p w14:paraId="46436982" w14:textId="68938459" w:rsidR="00BF3547" w:rsidRDefault="00277773" w:rsidP="006138FB">
      <w:pPr>
        <w:pStyle w:val="ListParagraph"/>
        <w:numPr>
          <w:ilvl w:val="0"/>
          <w:numId w:val="31"/>
        </w:numPr>
        <w:tabs>
          <w:tab w:val="left" w:pos="709"/>
        </w:tabs>
        <w:spacing w:after="120" w:line="360" w:lineRule="auto"/>
        <w:jc w:val="both"/>
      </w:pPr>
      <w:r w:rsidRPr="006138FB">
        <w:t>necesarul de consum al clienţilor casnici, pentru perioada 1 iulie -</w:t>
      </w:r>
      <w:r w:rsidR="005B1F25">
        <w:t xml:space="preserve"> </w:t>
      </w:r>
      <w:r w:rsidRPr="006138FB">
        <w:t>31 decembrie 2020</w:t>
      </w:r>
    </w:p>
    <w:p w14:paraId="23336CF5" w14:textId="7864D79B" w:rsidR="004566A0" w:rsidRDefault="00A02541" w:rsidP="00763942">
      <w:pPr>
        <w:pStyle w:val="ListParagraph"/>
        <w:numPr>
          <w:ilvl w:val="0"/>
          <w:numId w:val="31"/>
        </w:numPr>
        <w:tabs>
          <w:tab w:val="left" w:pos="709"/>
        </w:tabs>
        <w:spacing w:after="120" w:line="360" w:lineRule="auto"/>
        <w:jc w:val="both"/>
      </w:pPr>
      <w:r w:rsidRPr="009D1909">
        <w:t xml:space="preserve">documentația privind veniturile, costurile, consumurile de energie și prețurile medii de revenire previzionate pentru </w:t>
      </w:r>
      <w:r w:rsidR="005B1F25">
        <w:t>perioada 1 iulie – 31 decembrie</w:t>
      </w:r>
      <w:r w:rsidR="009D1909">
        <w:t xml:space="preserve"> 2020 </w:t>
      </w:r>
      <w:r w:rsidRPr="009D1909">
        <w:t xml:space="preserve">în formatul prevăzut în anexa </w:t>
      </w:r>
      <w:r w:rsidR="005B1F25">
        <w:t>2</w:t>
      </w:r>
      <w:r w:rsidR="008B5F82">
        <w:t xml:space="preserve"> </w:t>
      </w:r>
      <w:r w:rsidR="00CB7F69" w:rsidRPr="009D1909">
        <w:t>la Metodologie</w:t>
      </w:r>
      <w:r w:rsidRPr="009D1909">
        <w:t>.</w:t>
      </w:r>
    </w:p>
    <w:p w14:paraId="4FB051FD" w14:textId="5279CE15" w:rsidR="00B46F78" w:rsidRPr="006138FB" w:rsidRDefault="00EB5CDF" w:rsidP="00EB5CDF">
      <w:pPr>
        <w:pStyle w:val="ListParagraph"/>
        <w:numPr>
          <w:ilvl w:val="0"/>
          <w:numId w:val="31"/>
        </w:numPr>
        <w:tabs>
          <w:tab w:val="left" w:pos="709"/>
        </w:tabs>
        <w:spacing w:after="120" w:line="360" w:lineRule="auto"/>
        <w:jc w:val="both"/>
      </w:pPr>
      <w:r>
        <w:t>cantitatea de energie electrică achiziț</w:t>
      </w:r>
      <w:r w:rsidR="00B46F78">
        <w:t>ion</w:t>
      </w:r>
      <w:r>
        <w:t>a</w:t>
      </w:r>
      <w:r w:rsidR="001D6C10">
        <w:t>tă din piața concurențială</w:t>
      </w:r>
      <w:r>
        <w:t xml:space="preserve"> pentru consumul clienț</w:t>
      </w:r>
      <w:r w:rsidR="001D6C10">
        <w:t>ilor casnici pentru care aplică</w:t>
      </w:r>
      <w:r w:rsidR="00B46F78">
        <w:t xml:space="preserve"> tarife reglementate</w:t>
      </w:r>
      <w:r w:rsidR="00256CBC">
        <w:t>,</w:t>
      </w:r>
      <w:r w:rsidRPr="00EB5CDF">
        <w:t xml:space="preserve"> </w:t>
      </w:r>
      <w:r>
        <w:t>aferent perioadei 1 iulie -</w:t>
      </w:r>
      <w:r w:rsidR="001D6C10">
        <w:t xml:space="preserve"> </w:t>
      </w:r>
      <w:r>
        <w:t>31 decembrie 2020</w:t>
      </w:r>
      <w:r w:rsidR="001D6C10">
        <w:t>, pe tipuri de produse (bandă, vârf), cu specificația puterii contractate pentru fiecare produs</w:t>
      </w:r>
      <w:r>
        <w:t>.</w:t>
      </w:r>
    </w:p>
    <w:p w14:paraId="06E7A67C" w14:textId="53EF2654" w:rsidR="001748C4" w:rsidRDefault="00540D2E" w:rsidP="008B5F82">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(1)</w:t>
      </w:r>
      <w:r w:rsidR="00191782">
        <w:rPr>
          <w:rFonts w:ascii="Times New Roman" w:hAnsi="Times New Roman"/>
          <w:sz w:val="24"/>
          <w:szCs w:val="24"/>
        </w:rPr>
        <w:t xml:space="preserve"> </w:t>
      </w:r>
      <w:r w:rsidR="00256CBC">
        <w:rPr>
          <w:rFonts w:ascii="Times New Roman" w:hAnsi="Times New Roman"/>
          <w:sz w:val="24"/>
          <w:szCs w:val="24"/>
        </w:rPr>
        <w:t>Î</w:t>
      </w:r>
      <w:r w:rsidR="009D1909">
        <w:rPr>
          <w:rFonts w:ascii="Times New Roman" w:hAnsi="Times New Roman"/>
          <w:sz w:val="24"/>
          <w:szCs w:val="24"/>
        </w:rPr>
        <w:t xml:space="preserve">n termen de </w:t>
      </w:r>
      <w:r w:rsidR="001A6446">
        <w:rPr>
          <w:rFonts w:ascii="Times New Roman" w:hAnsi="Times New Roman"/>
          <w:sz w:val="24"/>
          <w:szCs w:val="24"/>
        </w:rPr>
        <w:t>două</w:t>
      </w:r>
      <w:r w:rsidR="00256CBC">
        <w:rPr>
          <w:rFonts w:ascii="Times New Roman" w:hAnsi="Times New Roman"/>
          <w:sz w:val="24"/>
          <w:szCs w:val="24"/>
        </w:rPr>
        <w:t xml:space="preserve"> zile lucrătoare de la intrarea î</w:t>
      </w:r>
      <w:r w:rsidR="009D1909">
        <w:rPr>
          <w:rFonts w:ascii="Times New Roman" w:hAnsi="Times New Roman"/>
          <w:sz w:val="24"/>
          <w:szCs w:val="24"/>
        </w:rPr>
        <w:t xml:space="preserve">n vigoare a prezentei metodologii </w:t>
      </w:r>
      <w:r w:rsidR="00E36CFE" w:rsidRPr="00191782">
        <w:rPr>
          <w:rFonts w:ascii="Times New Roman" w:hAnsi="Times New Roman"/>
          <w:sz w:val="24"/>
          <w:szCs w:val="24"/>
        </w:rPr>
        <w:t>OPCOM stabilește și comunică ANRE și FUI</w:t>
      </w:r>
      <w:r w:rsidR="001748C4">
        <w:rPr>
          <w:rFonts w:ascii="Times New Roman" w:hAnsi="Times New Roman"/>
          <w:sz w:val="24"/>
          <w:szCs w:val="24"/>
        </w:rPr>
        <w:t xml:space="preserve">: </w:t>
      </w:r>
    </w:p>
    <w:p w14:paraId="7FEA8E5A" w14:textId="5542E605" w:rsidR="001748C4" w:rsidRDefault="008111B9" w:rsidP="008111B9">
      <w:pPr>
        <w:tabs>
          <w:tab w:val="left" w:pos="709"/>
        </w:tabs>
        <w:spacing w:after="120" w:line="360" w:lineRule="auto"/>
        <w:jc w:val="both"/>
        <w:rPr>
          <w:rFonts w:ascii="Times New Roman" w:hAnsi="Times New Roman"/>
          <w:sz w:val="24"/>
          <w:szCs w:val="24"/>
        </w:rPr>
      </w:pPr>
      <w:r>
        <w:rPr>
          <w:rFonts w:ascii="Times New Roman" w:hAnsi="Times New Roman"/>
          <w:sz w:val="24"/>
          <w:szCs w:val="24"/>
        </w:rPr>
        <w:tab/>
      </w:r>
      <w:r w:rsidR="001748C4">
        <w:rPr>
          <w:rFonts w:ascii="Times New Roman" w:hAnsi="Times New Roman"/>
          <w:sz w:val="24"/>
          <w:szCs w:val="24"/>
        </w:rPr>
        <w:t>-</w:t>
      </w:r>
      <w:r w:rsidR="00191782">
        <w:rPr>
          <w:rFonts w:ascii="Times New Roman" w:hAnsi="Times New Roman"/>
          <w:sz w:val="24"/>
          <w:szCs w:val="24"/>
        </w:rPr>
        <w:t xml:space="preserve"> valoarea </w:t>
      </w: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achcc</m:t>
            </m:r>
            <m:r>
              <m:rPr>
                <m:sty m:val="p"/>
              </m:rPr>
              <w:rPr>
                <w:rFonts w:ascii="Cambria Math" w:hAnsi="Cambria Math"/>
                <w:sz w:val="24"/>
                <w:szCs w:val="24"/>
              </w:rPr>
              <m:t>,</m:t>
            </m:r>
            <m:r>
              <w:rPr>
                <w:rFonts w:ascii="Cambria Math" w:hAnsi="Cambria Math"/>
                <w:sz w:val="24"/>
                <w:szCs w:val="24"/>
              </w:rPr>
              <m:t>i</m:t>
            </m:r>
          </m:sub>
          <m:sup>
            <m:r>
              <w:rPr>
                <w:rFonts w:ascii="Cambria Math" w:hAnsi="Cambria Math"/>
                <w:sz w:val="24"/>
                <w:szCs w:val="24"/>
              </w:rPr>
              <m:t>TR</m:t>
            </m:r>
          </m:sup>
        </m:sSubSup>
      </m:oMath>
      <w:r w:rsidR="00E36CFE" w:rsidRPr="00191782">
        <w:rPr>
          <w:rFonts w:ascii="Times New Roman" w:hAnsi="Times New Roman"/>
          <w:sz w:val="24"/>
          <w:szCs w:val="24"/>
        </w:rPr>
        <w:t xml:space="preserve"> </w:t>
      </w:r>
      <w:r w:rsidR="00CB7F69" w:rsidRPr="00191782">
        <w:rPr>
          <w:rFonts w:ascii="Times New Roman" w:hAnsi="Times New Roman"/>
          <w:sz w:val="24"/>
          <w:szCs w:val="24"/>
        </w:rPr>
        <w:t>aferent</w:t>
      </w:r>
      <w:r w:rsidR="00CB7F69">
        <w:rPr>
          <w:rFonts w:ascii="Times New Roman" w:hAnsi="Times New Roman"/>
          <w:sz w:val="24"/>
          <w:szCs w:val="24"/>
        </w:rPr>
        <w:t>ă</w:t>
      </w:r>
      <w:r w:rsidR="00CB7F69" w:rsidRPr="00191782">
        <w:rPr>
          <w:rFonts w:ascii="Times New Roman" w:hAnsi="Times New Roman"/>
          <w:sz w:val="24"/>
          <w:szCs w:val="24"/>
        </w:rPr>
        <w:t xml:space="preserve"> </w:t>
      </w:r>
      <w:r w:rsidR="005B1F25">
        <w:rPr>
          <w:rFonts w:ascii="Times New Roman" w:hAnsi="Times New Roman"/>
          <w:sz w:val="24"/>
          <w:szCs w:val="24"/>
        </w:rPr>
        <w:t>perioadei 1 iulie – 31 decembrie</w:t>
      </w:r>
      <w:r w:rsidR="009D1909">
        <w:rPr>
          <w:rFonts w:ascii="Times New Roman" w:hAnsi="Times New Roman"/>
          <w:sz w:val="24"/>
          <w:szCs w:val="24"/>
        </w:rPr>
        <w:t xml:space="preserve"> 2020</w:t>
      </w:r>
      <w:r w:rsidR="00171C59" w:rsidRPr="00191782">
        <w:rPr>
          <w:rFonts w:ascii="Times New Roman" w:hAnsi="Times New Roman"/>
          <w:sz w:val="24"/>
          <w:szCs w:val="24"/>
        </w:rPr>
        <w:t>,</w:t>
      </w:r>
      <w:r w:rsidR="00B46F78">
        <w:rPr>
          <w:rFonts w:ascii="Times New Roman" w:hAnsi="Times New Roman"/>
          <w:sz w:val="24"/>
          <w:szCs w:val="24"/>
        </w:rPr>
        <w:t>;</w:t>
      </w:r>
    </w:p>
    <w:p w14:paraId="2A0ADB32" w14:textId="4B5FA7DF" w:rsidR="00B46F78" w:rsidRDefault="00B46F78" w:rsidP="008111B9">
      <w:pPr>
        <w:tabs>
          <w:tab w:val="left" w:pos="709"/>
        </w:tabs>
        <w:spacing w:after="120" w:line="360" w:lineRule="auto"/>
        <w:jc w:val="both"/>
        <w:rPr>
          <w:rFonts w:ascii="Times New Roman" w:hAnsi="Times New Roman"/>
          <w:sz w:val="24"/>
          <w:szCs w:val="24"/>
        </w:rPr>
      </w:pPr>
      <w:r>
        <w:rPr>
          <w:rFonts w:ascii="Times New Roman" w:hAnsi="Times New Roman"/>
          <w:sz w:val="24"/>
          <w:szCs w:val="24"/>
        </w:rPr>
        <w:tab/>
        <w:t xml:space="preserve">- valoarea </w:t>
      </w:r>
      <m:oMath>
        <m:sSubSup>
          <m:sSubSupPr>
            <m:ctrlPr>
              <w:rPr>
                <w:rFonts w:ascii="Cambria Math" w:hAnsi="Cambria Math"/>
                <w:i/>
              </w:rPr>
            </m:ctrlPr>
          </m:sSubSupPr>
          <m:e>
            <m:r>
              <w:rPr>
                <w:rFonts w:ascii="Cambria Math" w:hAnsi="Cambria Math"/>
              </w:rPr>
              <m:t>p</m:t>
            </m:r>
          </m:e>
          <m:sub>
            <m:r>
              <w:rPr>
                <w:rFonts w:ascii="Cambria Math" w:hAnsi="Cambria Math"/>
              </w:rPr>
              <m:t xml:space="preserve">achpzu,i </m:t>
            </m:r>
          </m:sub>
          <m:sup>
            <m:r>
              <w:rPr>
                <w:rFonts w:ascii="Cambria Math" w:hAnsi="Cambria Math"/>
              </w:rPr>
              <m:t>TR</m:t>
            </m:r>
          </m:sup>
        </m:sSubSup>
      </m:oMath>
    </w:p>
    <w:p w14:paraId="64641272" w14:textId="56112304" w:rsidR="001748C4" w:rsidRDefault="008111B9" w:rsidP="008111B9">
      <w:pPr>
        <w:tabs>
          <w:tab w:val="left" w:pos="709"/>
        </w:tabs>
        <w:spacing w:after="120" w:line="360" w:lineRule="auto"/>
        <w:jc w:val="both"/>
        <w:rPr>
          <w:rFonts w:ascii="Times New Roman" w:hAnsi="Times New Roman"/>
          <w:sz w:val="24"/>
          <w:szCs w:val="24"/>
        </w:rPr>
      </w:pPr>
      <w:r>
        <w:rPr>
          <w:rFonts w:ascii="Times New Roman" w:hAnsi="Times New Roman"/>
          <w:sz w:val="24"/>
          <w:szCs w:val="24"/>
        </w:rPr>
        <w:tab/>
      </w:r>
      <w:r w:rsidR="001748C4">
        <w:rPr>
          <w:rFonts w:ascii="Times New Roman" w:hAnsi="Times New Roman"/>
          <w:sz w:val="24"/>
          <w:szCs w:val="24"/>
        </w:rPr>
        <w:t xml:space="preserve">- valoarea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achccf</m:t>
            </m:r>
          </m:sub>
          <m:sup>
            <m:r>
              <w:rPr>
                <w:rFonts w:ascii="Cambria Math" w:eastAsia="Times New Roman" w:hAnsi="Cambria Math"/>
                <w:sz w:val="24"/>
                <w:szCs w:val="24"/>
              </w:rPr>
              <m:t>TR</m:t>
            </m:r>
          </m:sup>
        </m:sSubSup>
      </m:oMath>
      <w:r w:rsidR="001748C4">
        <w:rPr>
          <w:rFonts w:ascii="Times New Roman" w:hAnsi="Times New Roman"/>
          <w:sz w:val="24"/>
          <w:szCs w:val="24"/>
        </w:rPr>
        <w:t xml:space="preserve"> aferenta perioadei 1 ianuarie – 30 iunie 2020, luand in considerare contractele incheiate dupa data de 11 decembrie 2019 pana cu doua zile anterior datei transmiterii.</w:t>
      </w:r>
    </w:p>
    <w:p w14:paraId="6E249413" w14:textId="5DD6D88D" w:rsidR="00E36CFE" w:rsidRPr="00191782" w:rsidRDefault="00E36CFE" w:rsidP="008111B9">
      <w:pPr>
        <w:tabs>
          <w:tab w:val="left" w:pos="709"/>
        </w:tabs>
        <w:spacing w:after="120" w:line="360" w:lineRule="auto"/>
        <w:jc w:val="both"/>
        <w:rPr>
          <w:rFonts w:ascii="Times New Roman" w:hAnsi="Times New Roman"/>
          <w:sz w:val="24"/>
          <w:szCs w:val="24"/>
        </w:rPr>
      </w:pPr>
      <w:r w:rsidRPr="00191782">
        <w:rPr>
          <w:rFonts w:ascii="Times New Roman" w:hAnsi="Times New Roman"/>
          <w:sz w:val="24"/>
          <w:szCs w:val="24"/>
        </w:rPr>
        <w:t xml:space="preserve"> </w:t>
      </w:r>
      <w:r w:rsidR="00540D2E">
        <w:rPr>
          <w:rFonts w:ascii="Times New Roman" w:hAnsi="Times New Roman"/>
          <w:sz w:val="24"/>
          <w:szCs w:val="24"/>
        </w:rPr>
        <w:t xml:space="preserve">(2) </w:t>
      </w:r>
      <w:r w:rsidRPr="00191782">
        <w:rPr>
          <w:rFonts w:ascii="Times New Roman" w:hAnsi="Times New Roman"/>
          <w:sz w:val="24"/>
          <w:szCs w:val="24"/>
        </w:rPr>
        <w:t xml:space="preserve">În calculul </w:t>
      </w:r>
      <m:oMath>
        <m:sSubSup>
          <m:sSubSupPr>
            <m:ctrlPr>
              <w:rPr>
                <w:rFonts w:ascii="Cambria Math" w:hAnsi="Cambria Math"/>
                <w:sz w:val="24"/>
                <w:szCs w:val="24"/>
              </w:rPr>
            </m:ctrlPr>
          </m:sSubSupPr>
          <m:e>
            <m:r>
              <w:rPr>
                <w:rFonts w:ascii="Cambria Math" w:hAnsi="Cambria Math"/>
                <w:sz w:val="24"/>
                <w:szCs w:val="24"/>
              </w:rPr>
              <m:t>p</m:t>
            </m:r>
          </m:e>
          <m:sub>
            <m:r>
              <w:rPr>
                <w:rFonts w:ascii="Cambria Math" w:hAnsi="Cambria Math"/>
                <w:sz w:val="24"/>
                <w:szCs w:val="24"/>
              </w:rPr>
              <m:t>achcc</m:t>
            </m:r>
            <m:r>
              <m:rPr>
                <m:sty m:val="p"/>
              </m:rPr>
              <w:rPr>
                <w:rFonts w:ascii="Cambria Math" w:hAnsi="Cambria Math"/>
                <w:sz w:val="24"/>
                <w:szCs w:val="24"/>
              </w:rPr>
              <m:t>,</m:t>
            </m:r>
            <m:r>
              <w:rPr>
                <w:rFonts w:ascii="Cambria Math" w:hAnsi="Cambria Math"/>
                <w:sz w:val="24"/>
                <w:szCs w:val="24"/>
              </w:rPr>
              <m:t>i</m:t>
            </m:r>
          </m:sub>
          <m:sup>
            <m:r>
              <w:rPr>
                <w:rFonts w:ascii="Cambria Math" w:hAnsi="Cambria Math"/>
                <w:sz w:val="24"/>
                <w:szCs w:val="24"/>
              </w:rPr>
              <m:t>TR</m:t>
            </m:r>
          </m:sup>
        </m:sSubSup>
      </m:oMath>
      <w:r w:rsidRPr="00191782">
        <w:rPr>
          <w:rFonts w:ascii="Times New Roman" w:hAnsi="Times New Roman"/>
          <w:sz w:val="24"/>
          <w:szCs w:val="24"/>
        </w:rPr>
        <w:t xml:space="preserve"> </w:t>
      </w:r>
      <w:r w:rsidR="00BF1B22">
        <w:rPr>
          <w:rFonts w:ascii="Times New Roman" w:hAnsi="Times New Roman"/>
          <w:sz w:val="24"/>
          <w:szCs w:val="24"/>
        </w:rPr>
        <w:t xml:space="preserve">si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achccf</m:t>
            </m:r>
          </m:sub>
          <m:sup>
            <m:r>
              <w:rPr>
                <w:rFonts w:ascii="Cambria Math" w:eastAsia="Times New Roman" w:hAnsi="Cambria Math"/>
                <w:sz w:val="24"/>
                <w:szCs w:val="24"/>
              </w:rPr>
              <m:t>TR</m:t>
            </m:r>
          </m:sup>
        </m:sSubSup>
      </m:oMath>
      <w:r w:rsidR="00BF1B22">
        <w:rPr>
          <w:rFonts w:ascii="Times New Roman" w:hAnsi="Times New Roman"/>
          <w:sz w:val="24"/>
          <w:szCs w:val="24"/>
        </w:rPr>
        <w:t xml:space="preserve"> </w:t>
      </w:r>
      <w:r w:rsidRPr="00191782">
        <w:rPr>
          <w:rFonts w:ascii="Times New Roman" w:hAnsi="Times New Roman"/>
          <w:sz w:val="24"/>
          <w:szCs w:val="24"/>
        </w:rPr>
        <w:t xml:space="preserve">nu se iau în considerare contractele de vânzare – cumpărare a energiei electrice cu livrare în perioada de aplicare care au încetat din inițiativa vânzătorului până la data comunicării </w:t>
      </w:r>
      <w:r w:rsidR="00BF1B22">
        <w:rPr>
          <w:rFonts w:ascii="Times New Roman" w:hAnsi="Times New Roman"/>
          <w:sz w:val="24"/>
          <w:szCs w:val="24"/>
        </w:rPr>
        <w:t xml:space="preserve">valorilor </w:t>
      </w:r>
      <w:r w:rsidRPr="00191782">
        <w:rPr>
          <w:rFonts w:ascii="Times New Roman" w:hAnsi="Times New Roman"/>
          <w:sz w:val="24"/>
          <w:szCs w:val="24"/>
        </w:rPr>
        <w:t>de către OPCOM</w:t>
      </w:r>
      <w:r w:rsidR="00256CBC">
        <w:rPr>
          <w:rFonts w:ascii="Times New Roman" w:hAnsi="Times New Roman"/>
          <w:sz w:val="24"/>
          <w:szCs w:val="24"/>
        </w:rPr>
        <w:t xml:space="preserve">, si referitor la care OPCOM a fost informat până la data comunicării </w:t>
      </w:r>
      <w:r w:rsidRPr="00E00A4D">
        <w:rPr>
          <w:rFonts w:ascii="Times New Roman" w:hAnsi="Times New Roman"/>
          <w:sz w:val="24"/>
          <w:szCs w:val="24"/>
        </w:rPr>
        <w:t>.</w:t>
      </w:r>
      <w:r w:rsidR="00517255" w:rsidRPr="00E00A4D">
        <w:rPr>
          <w:rFonts w:ascii="Times New Roman" w:hAnsi="Times New Roman"/>
          <w:sz w:val="24"/>
          <w:szCs w:val="24"/>
        </w:rPr>
        <w:t xml:space="preserve"> </w:t>
      </w:r>
    </w:p>
    <w:p w14:paraId="0C5195FD" w14:textId="69F7BE66" w:rsidR="001A6446" w:rsidRDefault="001A6446" w:rsidP="001A6446">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În termen de două zile lucrătoare de la data intrării în vigoare a prezentei metodologii, CN Transelectrica SA comunică ANRE cantitatea de energie</w:t>
      </w:r>
      <w:r w:rsidRPr="00356230">
        <w:rPr>
          <w:rFonts w:ascii="Times New Roman" w:hAnsi="Times New Roman"/>
          <w:sz w:val="24"/>
          <w:szCs w:val="24"/>
        </w:rPr>
        <w:t xml:space="preserve"> electrică contractată/estimată a fi contractată pentru servicii tehnologice de sistem</w:t>
      </w:r>
      <w:r>
        <w:rPr>
          <w:rFonts w:ascii="Times New Roman" w:hAnsi="Times New Roman"/>
          <w:sz w:val="24"/>
          <w:szCs w:val="24"/>
        </w:rPr>
        <w:t xml:space="preserve"> de către producătorii prevăzuţi la </w:t>
      </w:r>
      <w:r w:rsidRPr="00540D2E">
        <w:rPr>
          <w:rFonts w:ascii="Times New Roman" w:hAnsi="Times New Roman"/>
          <w:sz w:val="24"/>
          <w:szCs w:val="24"/>
        </w:rPr>
        <w:t>a</w:t>
      </w:r>
      <w:r w:rsidR="009A7077" w:rsidRPr="00540D2E">
        <w:rPr>
          <w:rFonts w:ascii="Times New Roman" w:hAnsi="Times New Roman"/>
          <w:sz w:val="24"/>
          <w:szCs w:val="24"/>
        </w:rPr>
        <w:t>r</w:t>
      </w:r>
      <w:r w:rsidRPr="00540D2E">
        <w:rPr>
          <w:rFonts w:ascii="Times New Roman" w:hAnsi="Times New Roman"/>
          <w:sz w:val="24"/>
          <w:szCs w:val="24"/>
        </w:rPr>
        <w:t xml:space="preserve">t. </w:t>
      </w:r>
      <w:r w:rsidR="00A53786" w:rsidRPr="00540D2E">
        <w:rPr>
          <w:rFonts w:ascii="Times New Roman" w:hAnsi="Times New Roman"/>
          <w:sz w:val="24"/>
          <w:szCs w:val="24"/>
        </w:rPr>
        <w:t>2 lit. b)</w:t>
      </w:r>
      <w:r w:rsidR="009E233C" w:rsidRPr="00E307CA">
        <w:rPr>
          <w:rFonts w:ascii="Times New Roman" w:hAnsi="Times New Roman"/>
          <w:sz w:val="24"/>
          <w:szCs w:val="24"/>
        </w:rPr>
        <w:t>,</w:t>
      </w:r>
      <w:r w:rsidR="009E233C">
        <w:rPr>
          <w:rFonts w:ascii="Times New Roman" w:hAnsi="Times New Roman"/>
          <w:sz w:val="24"/>
          <w:szCs w:val="24"/>
        </w:rPr>
        <w:t xml:space="preserve"> pentru fiecare lună din perioada 1 iulie</w:t>
      </w:r>
      <w:r w:rsidR="003078C9">
        <w:rPr>
          <w:rFonts w:ascii="Times New Roman" w:hAnsi="Times New Roman"/>
          <w:sz w:val="24"/>
          <w:szCs w:val="24"/>
        </w:rPr>
        <w:t xml:space="preserve"> </w:t>
      </w:r>
      <w:r w:rsidR="009E233C">
        <w:rPr>
          <w:rFonts w:ascii="Times New Roman" w:hAnsi="Times New Roman"/>
          <w:sz w:val="24"/>
          <w:szCs w:val="24"/>
          <w:lang w:val="en-US"/>
        </w:rPr>
        <w:t>-</w:t>
      </w:r>
      <w:r w:rsidR="003078C9">
        <w:rPr>
          <w:rFonts w:ascii="Times New Roman" w:hAnsi="Times New Roman"/>
          <w:sz w:val="24"/>
          <w:szCs w:val="24"/>
          <w:lang w:val="en-US"/>
        </w:rPr>
        <w:t xml:space="preserve"> </w:t>
      </w:r>
      <w:r w:rsidR="009E233C">
        <w:rPr>
          <w:rFonts w:ascii="Times New Roman" w:hAnsi="Times New Roman"/>
          <w:sz w:val="24"/>
          <w:szCs w:val="24"/>
          <w:lang w:val="en-US"/>
        </w:rPr>
        <w:t xml:space="preserve">31 </w:t>
      </w:r>
      <w:proofErr w:type="spellStart"/>
      <w:r w:rsidR="009E233C">
        <w:rPr>
          <w:rFonts w:ascii="Times New Roman" w:hAnsi="Times New Roman"/>
          <w:sz w:val="24"/>
          <w:szCs w:val="24"/>
          <w:lang w:val="en-US"/>
        </w:rPr>
        <w:t>decembrie</w:t>
      </w:r>
      <w:proofErr w:type="spellEnd"/>
      <w:r w:rsidR="009E233C">
        <w:rPr>
          <w:rFonts w:ascii="Times New Roman" w:hAnsi="Times New Roman"/>
          <w:sz w:val="24"/>
          <w:szCs w:val="24"/>
          <w:lang w:val="en-US"/>
        </w:rPr>
        <w:t xml:space="preserve"> 2020</w:t>
      </w:r>
      <w:r>
        <w:rPr>
          <w:rFonts w:ascii="Times New Roman" w:hAnsi="Times New Roman"/>
          <w:sz w:val="24"/>
          <w:szCs w:val="24"/>
        </w:rPr>
        <w:t>.</w:t>
      </w:r>
    </w:p>
    <w:p w14:paraId="30F3D2C5" w14:textId="717DA221" w:rsidR="004566A0" w:rsidRPr="00191782" w:rsidRDefault="008B5F82" w:rsidP="008B5F82">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(1) </w:t>
      </w:r>
      <w:r w:rsidR="004566A0" w:rsidRPr="00191782">
        <w:rPr>
          <w:rFonts w:ascii="Times New Roman" w:hAnsi="Times New Roman"/>
          <w:sz w:val="24"/>
          <w:szCs w:val="24"/>
        </w:rPr>
        <w:t xml:space="preserve">Transmiterea la ANRE a datelor prevăzute la </w:t>
      </w:r>
      <w:r w:rsidR="00FB2ABD" w:rsidRPr="00FB2ABD">
        <w:rPr>
          <w:rFonts w:ascii="Times New Roman" w:hAnsi="Times New Roman"/>
          <w:sz w:val="24"/>
          <w:szCs w:val="24"/>
        </w:rPr>
        <w:t>art.</w:t>
      </w:r>
      <w:r w:rsidR="004566A0" w:rsidRPr="00FB2ABD">
        <w:rPr>
          <w:rFonts w:ascii="Times New Roman" w:hAnsi="Times New Roman"/>
          <w:sz w:val="24"/>
          <w:szCs w:val="24"/>
        </w:rPr>
        <w:t xml:space="preserve"> </w:t>
      </w:r>
      <w:r w:rsidR="00EB30AC" w:rsidRPr="00540D2E">
        <w:rPr>
          <w:rFonts w:ascii="Times New Roman" w:hAnsi="Times New Roman"/>
          <w:sz w:val="24"/>
          <w:szCs w:val="24"/>
        </w:rPr>
        <w:t>1</w:t>
      </w:r>
      <w:r w:rsidR="00FB2ABD" w:rsidRPr="00540D2E">
        <w:rPr>
          <w:rFonts w:ascii="Times New Roman" w:hAnsi="Times New Roman"/>
          <w:sz w:val="24"/>
          <w:szCs w:val="24"/>
        </w:rPr>
        <w:t>1, art.12</w:t>
      </w:r>
      <w:r w:rsidR="004566A0" w:rsidRPr="00540D2E">
        <w:rPr>
          <w:rFonts w:ascii="Times New Roman" w:hAnsi="Times New Roman"/>
          <w:sz w:val="24"/>
          <w:szCs w:val="24"/>
        </w:rPr>
        <w:t xml:space="preserve"> </w:t>
      </w:r>
      <w:r w:rsidR="00D2091E" w:rsidRPr="00540D2E">
        <w:rPr>
          <w:rFonts w:ascii="Times New Roman" w:hAnsi="Times New Roman"/>
          <w:sz w:val="24"/>
          <w:szCs w:val="24"/>
        </w:rPr>
        <w:t xml:space="preserve">alin. (2) </w:t>
      </w:r>
      <w:r w:rsidR="00FB2ABD" w:rsidRPr="00540D2E">
        <w:rPr>
          <w:rFonts w:ascii="Times New Roman" w:hAnsi="Times New Roman"/>
          <w:sz w:val="24"/>
          <w:szCs w:val="24"/>
        </w:rPr>
        <w:t>şi art.13</w:t>
      </w:r>
      <w:r w:rsidR="00510F44" w:rsidRPr="00540D2E">
        <w:rPr>
          <w:rFonts w:ascii="Times New Roman" w:hAnsi="Times New Roman"/>
          <w:sz w:val="24"/>
          <w:szCs w:val="24"/>
        </w:rPr>
        <w:t xml:space="preserve"> </w:t>
      </w:r>
      <w:r w:rsidR="004566A0" w:rsidRPr="00540D2E">
        <w:rPr>
          <w:rFonts w:ascii="Times New Roman" w:hAnsi="Times New Roman"/>
          <w:sz w:val="24"/>
          <w:szCs w:val="24"/>
        </w:rPr>
        <w:t>se</w:t>
      </w:r>
      <w:r w:rsidR="004566A0" w:rsidRPr="00FB2ABD">
        <w:rPr>
          <w:rFonts w:ascii="Times New Roman" w:hAnsi="Times New Roman"/>
          <w:sz w:val="24"/>
          <w:szCs w:val="24"/>
        </w:rPr>
        <w:t xml:space="preserve"> face atât prin fax cât și prin e-mail, într-un format elect</w:t>
      </w:r>
      <w:r w:rsidR="004566A0" w:rsidRPr="00191782">
        <w:rPr>
          <w:rFonts w:ascii="Times New Roman" w:hAnsi="Times New Roman"/>
          <w:sz w:val="24"/>
          <w:szCs w:val="24"/>
        </w:rPr>
        <w:t xml:space="preserve">ronic prelucrabil (fișiere Excel) împreună cu o adresă de înaintare semnată de reprezentantul legal al </w:t>
      </w:r>
      <w:r w:rsidR="00B75715">
        <w:rPr>
          <w:rFonts w:ascii="Times New Roman" w:hAnsi="Times New Roman"/>
          <w:sz w:val="24"/>
          <w:szCs w:val="24"/>
        </w:rPr>
        <w:t xml:space="preserve">producătorului sau </w:t>
      </w:r>
      <w:r w:rsidR="004566A0" w:rsidRPr="00191782">
        <w:rPr>
          <w:rFonts w:ascii="Times New Roman" w:hAnsi="Times New Roman"/>
          <w:sz w:val="24"/>
          <w:szCs w:val="24"/>
        </w:rPr>
        <w:t>FUI</w:t>
      </w:r>
      <w:r w:rsidR="00FB2ABD">
        <w:rPr>
          <w:rFonts w:ascii="Times New Roman" w:hAnsi="Times New Roman"/>
          <w:sz w:val="24"/>
          <w:szCs w:val="24"/>
        </w:rPr>
        <w:t>, după caz.</w:t>
      </w:r>
    </w:p>
    <w:p w14:paraId="14E98A77" w14:textId="32073CDE" w:rsidR="004566A0" w:rsidRPr="00191782" w:rsidRDefault="00191782" w:rsidP="00191782">
      <w:pPr>
        <w:spacing w:line="360" w:lineRule="auto"/>
        <w:jc w:val="both"/>
        <w:rPr>
          <w:rFonts w:ascii="Times New Roman" w:hAnsi="Times New Roman"/>
          <w:sz w:val="24"/>
          <w:szCs w:val="24"/>
        </w:rPr>
      </w:pPr>
      <w:r>
        <w:rPr>
          <w:rFonts w:ascii="Times New Roman" w:hAnsi="Times New Roman"/>
          <w:sz w:val="24"/>
          <w:szCs w:val="24"/>
        </w:rPr>
        <w:lastRenderedPageBreak/>
        <w:t>(</w:t>
      </w:r>
      <w:r w:rsidR="008B5F82">
        <w:rPr>
          <w:rFonts w:ascii="Times New Roman" w:hAnsi="Times New Roman"/>
          <w:sz w:val="24"/>
          <w:szCs w:val="24"/>
        </w:rPr>
        <w:t>2</w:t>
      </w:r>
      <w:r w:rsidR="00D2091E">
        <w:rPr>
          <w:rFonts w:ascii="Times New Roman" w:hAnsi="Times New Roman"/>
          <w:sz w:val="24"/>
          <w:szCs w:val="24"/>
        </w:rPr>
        <w:t>)</w:t>
      </w:r>
      <w:r>
        <w:rPr>
          <w:rFonts w:ascii="Times New Roman" w:hAnsi="Times New Roman"/>
          <w:sz w:val="24"/>
          <w:szCs w:val="24"/>
        </w:rPr>
        <w:t xml:space="preserve"> </w:t>
      </w:r>
      <w:r w:rsidR="004566A0" w:rsidRPr="00191782">
        <w:rPr>
          <w:rFonts w:ascii="Times New Roman" w:hAnsi="Times New Roman"/>
          <w:sz w:val="24"/>
          <w:szCs w:val="24"/>
        </w:rPr>
        <w:t xml:space="preserve">ANRE poate solicita </w:t>
      </w:r>
      <w:r w:rsidR="00B75715">
        <w:rPr>
          <w:rFonts w:ascii="Times New Roman" w:hAnsi="Times New Roman"/>
          <w:sz w:val="24"/>
          <w:szCs w:val="24"/>
        </w:rPr>
        <w:t xml:space="preserve">producătorilor şi </w:t>
      </w:r>
      <w:r w:rsidR="004566A0" w:rsidRPr="00191782">
        <w:rPr>
          <w:rFonts w:ascii="Times New Roman" w:hAnsi="Times New Roman"/>
          <w:sz w:val="24"/>
          <w:szCs w:val="24"/>
        </w:rPr>
        <w:t xml:space="preserve">FUI completarea datelor transmise conform prevederilor </w:t>
      </w:r>
      <w:r w:rsidR="00A06230">
        <w:rPr>
          <w:rFonts w:ascii="Times New Roman" w:hAnsi="Times New Roman"/>
          <w:sz w:val="24"/>
          <w:szCs w:val="24"/>
        </w:rPr>
        <w:t>art.11</w:t>
      </w:r>
      <w:r w:rsidR="00A06230" w:rsidRPr="00A06230">
        <w:rPr>
          <w:rFonts w:ascii="Times New Roman" w:hAnsi="Times New Roman"/>
          <w:sz w:val="24"/>
          <w:szCs w:val="24"/>
        </w:rPr>
        <w:t>, art.12 alin. (2) şi art.13</w:t>
      </w:r>
      <w:r w:rsidR="00A06230">
        <w:rPr>
          <w:rFonts w:ascii="Times New Roman" w:hAnsi="Times New Roman"/>
          <w:sz w:val="24"/>
          <w:szCs w:val="24"/>
        </w:rPr>
        <w:t xml:space="preserve"> </w:t>
      </w:r>
      <w:r w:rsidR="00D2091E" w:rsidRPr="00642F78">
        <w:rPr>
          <w:rFonts w:ascii="Times New Roman" w:hAnsi="Times New Roman"/>
          <w:sz w:val="24"/>
          <w:szCs w:val="24"/>
        </w:rPr>
        <w:t xml:space="preserve"> </w:t>
      </w:r>
      <w:r w:rsidR="004566A0" w:rsidRPr="00642F78">
        <w:rPr>
          <w:rFonts w:ascii="Times New Roman" w:hAnsi="Times New Roman"/>
          <w:sz w:val="24"/>
          <w:szCs w:val="24"/>
        </w:rPr>
        <w:t>cu</w:t>
      </w:r>
      <w:r w:rsidR="004566A0" w:rsidRPr="00191782">
        <w:rPr>
          <w:rFonts w:ascii="Times New Roman" w:hAnsi="Times New Roman"/>
          <w:sz w:val="24"/>
          <w:szCs w:val="24"/>
        </w:rPr>
        <w:t xml:space="preserve"> informații suplimentare sau care lipsesc, necesare pentru analiza </w:t>
      </w:r>
      <w:r w:rsidR="00B75715">
        <w:rPr>
          <w:rFonts w:ascii="Times New Roman" w:hAnsi="Times New Roman"/>
          <w:sz w:val="24"/>
          <w:szCs w:val="24"/>
        </w:rPr>
        <w:t xml:space="preserve">cantităţilor de energie electrică, </w:t>
      </w:r>
      <w:r w:rsidR="004566A0" w:rsidRPr="00191782">
        <w:rPr>
          <w:rFonts w:ascii="Times New Roman" w:hAnsi="Times New Roman"/>
          <w:sz w:val="24"/>
          <w:szCs w:val="24"/>
        </w:rPr>
        <w:t>veniturilor/costurilo</w:t>
      </w:r>
      <w:r w:rsidR="00B75715">
        <w:rPr>
          <w:rFonts w:ascii="Times New Roman" w:hAnsi="Times New Roman"/>
          <w:sz w:val="24"/>
          <w:szCs w:val="24"/>
        </w:rPr>
        <w:t>r</w:t>
      </w:r>
      <w:r w:rsidR="004566A0" w:rsidRPr="00191782">
        <w:rPr>
          <w:rFonts w:ascii="Times New Roman" w:hAnsi="Times New Roman"/>
          <w:sz w:val="24"/>
          <w:szCs w:val="24"/>
        </w:rPr>
        <w:t xml:space="preserve"> estimate sau corectarea acestora. </w:t>
      </w:r>
    </w:p>
    <w:p w14:paraId="5E71A1DD" w14:textId="0700A007" w:rsidR="004566A0" w:rsidRDefault="00191782" w:rsidP="00191782">
      <w:pPr>
        <w:spacing w:line="360" w:lineRule="auto"/>
        <w:jc w:val="both"/>
        <w:rPr>
          <w:rFonts w:ascii="Times New Roman" w:hAnsi="Times New Roman"/>
          <w:sz w:val="24"/>
          <w:szCs w:val="24"/>
        </w:rPr>
      </w:pPr>
      <w:r>
        <w:rPr>
          <w:rFonts w:ascii="Times New Roman" w:hAnsi="Times New Roman"/>
          <w:sz w:val="24"/>
          <w:szCs w:val="24"/>
        </w:rPr>
        <w:t>(</w:t>
      </w:r>
      <w:r w:rsidR="008B5F82">
        <w:rPr>
          <w:rFonts w:ascii="Times New Roman" w:hAnsi="Times New Roman"/>
          <w:sz w:val="24"/>
          <w:szCs w:val="24"/>
        </w:rPr>
        <w:t>3</w:t>
      </w:r>
      <w:r>
        <w:rPr>
          <w:rFonts w:ascii="Times New Roman" w:hAnsi="Times New Roman"/>
          <w:sz w:val="24"/>
          <w:szCs w:val="24"/>
        </w:rPr>
        <w:t xml:space="preserve">) </w:t>
      </w:r>
      <w:r w:rsidR="00150A77">
        <w:rPr>
          <w:rFonts w:ascii="Times New Roman" w:hAnsi="Times New Roman"/>
          <w:sz w:val="24"/>
          <w:szCs w:val="24"/>
        </w:rPr>
        <w:t xml:space="preserve">Producătorii şi </w:t>
      </w:r>
      <w:r w:rsidR="004566A0" w:rsidRPr="00191782">
        <w:rPr>
          <w:rFonts w:ascii="Times New Roman" w:hAnsi="Times New Roman"/>
          <w:sz w:val="24"/>
          <w:szCs w:val="24"/>
        </w:rPr>
        <w:t xml:space="preserve">FUI trebuie să transmită la ANRE datele și informațiile solicitate conform prevederilor </w:t>
      </w:r>
      <w:r w:rsidR="004566A0" w:rsidRPr="00540D2E">
        <w:rPr>
          <w:rFonts w:ascii="Times New Roman" w:hAnsi="Times New Roman"/>
          <w:sz w:val="24"/>
          <w:szCs w:val="24"/>
        </w:rPr>
        <w:t>alin. (</w:t>
      </w:r>
      <w:r w:rsidR="00E25655" w:rsidRPr="00540D2E">
        <w:rPr>
          <w:rFonts w:ascii="Times New Roman" w:hAnsi="Times New Roman"/>
          <w:sz w:val="24"/>
          <w:szCs w:val="24"/>
        </w:rPr>
        <w:t>2</w:t>
      </w:r>
      <w:r w:rsidR="004566A0" w:rsidRPr="00540D2E">
        <w:rPr>
          <w:rFonts w:ascii="Times New Roman" w:hAnsi="Times New Roman"/>
          <w:sz w:val="24"/>
          <w:szCs w:val="24"/>
        </w:rPr>
        <w:t>)</w:t>
      </w:r>
      <w:r w:rsidR="004566A0" w:rsidRPr="00191782">
        <w:rPr>
          <w:rFonts w:ascii="Times New Roman" w:hAnsi="Times New Roman"/>
          <w:sz w:val="24"/>
          <w:szCs w:val="24"/>
        </w:rPr>
        <w:t xml:space="preserve"> în termen de </w:t>
      </w:r>
      <w:r w:rsidR="007049FF">
        <w:rPr>
          <w:rFonts w:ascii="Times New Roman" w:hAnsi="Times New Roman"/>
          <w:sz w:val="24"/>
          <w:szCs w:val="24"/>
        </w:rPr>
        <w:t xml:space="preserve">două </w:t>
      </w:r>
      <w:r w:rsidR="004566A0" w:rsidRPr="00191782">
        <w:rPr>
          <w:rFonts w:ascii="Times New Roman" w:hAnsi="Times New Roman"/>
          <w:sz w:val="24"/>
          <w:szCs w:val="24"/>
        </w:rPr>
        <w:t xml:space="preserve">zile </w:t>
      </w:r>
      <w:r w:rsidR="007049FF">
        <w:rPr>
          <w:rFonts w:ascii="Times New Roman" w:hAnsi="Times New Roman"/>
          <w:sz w:val="24"/>
          <w:szCs w:val="24"/>
        </w:rPr>
        <w:t xml:space="preserve">lucrătoare </w:t>
      </w:r>
      <w:r w:rsidR="004566A0" w:rsidRPr="00191782">
        <w:rPr>
          <w:rFonts w:ascii="Times New Roman" w:hAnsi="Times New Roman"/>
          <w:sz w:val="24"/>
          <w:szCs w:val="24"/>
        </w:rPr>
        <w:t>de la primirea solicitării.</w:t>
      </w:r>
    </w:p>
    <w:p w14:paraId="485B82B0" w14:textId="659FDABF" w:rsidR="007049FF" w:rsidRDefault="007049FF">
      <w:pPr>
        <w:spacing w:before="120" w:line="360" w:lineRule="auto"/>
        <w:jc w:val="both"/>
        <w:rPr>
          <w:rFonts w:ascii="Times New Roman" w:eastAsia="Times New Roman" w:hAnsi="Times New Roman"/>
          <w:sz w:val="24"/>
          <w:szCs w:val="24"/>
        </w:rPr>
      </w:pPr>
      <w:r>
        <w:rPr>
          <w:rFonts w:ascii="Times New Roman" w:hAnsi="Times New Roman"/>
          <w:sz w:val="24"/>
          <w:szCs w:val="24"/>
        </w:rPr>
        <w:t>(</w:t>
      </w:r>
      <w:r w:rsidR="00540D2E">
        <w:rPr>
          <w:rFonts w:ascii="Times New Roman" w:hAnsi="Times New Roman"/>
          <w:sz w:val="24"/>
          <w:szCs w:val="24"/>
        </w:rPr>
        <w:t>4</w:t>
      </w:r>
      <w:r>
        <w:rPr>
          <w:rFonts w:ascii="Times New Roman" w:hAnsi="Times New Roman"/>
          <w:sz w:val="24"/>
          <w:szCs w:val="24"/>
        </w:rPr>
        <w:t xml:space="preserve">) </w:t>
      </w:r>
      <w:r w:rsidRPr="006138FB">
        <w:rPr>
          <w:rFonts w:ascii="Times New Roman" w:eastAsia="Times New Roman" w:hAnsi="Times New Roman"/>
          <w:sz w:val="24"/>
          <w:szCs w:val="24"/>
        </w:rPr>
        <w:t xml:space="preserve">În cazul în care, </w:t>
      </w:r>
      <w:r w:rsidR="00963670" w:rsidRPr="00963670">
        <w:rPr>
          <w:rFonts w:ascii="Times New Roman" w:eastAsia="Times New Roman" w:hAnsi="Times New Roman"/>
          <w:sz w:val="24"/>
          <w:szCs w:val="24"/>
        </w:rPr>
        <w:t xml:space="preserve">în termenul prevăzut la </w:t>
      </w:r>
      <w:r w:rsidR="00963670" w:rsidRPr="00540D2E">
        <w:rPr>
          <w:rFonts w:ascii="Times New Roman" w:eastAsia="Times New Roman" w:hAnsi="Times New Roman"/>
          <w:sz w:val="24"/>
          <w:szCs w:val="24"/>
        </w:rPr>
        <w:t>alin. (</w:t>
      </w:r>
      <w:r w:rsidR="00E25655" w:rsidRPr="00540D2E">
        <w:rPr>
          <w:rFonts w:ascii="Times New Roman" w:eastAsia="Times New Roman" w:hAnsi="Times New Roman"/>
          <w:sz w:val="24"/>
          <w:szCs w:val="24"/>
        </w:rPr>
        <w:t>3</w:t>
      </w:r>
      <w:r w:rsidRPr="00540D2E">
        <w:rPr>
          <w:rFonts w:ascii="Times New Roman" w:eastAsia="Times New Roman" w:hAnsi="Times New Roman"/>
          <w:sz w:val="24"/>
          <w:szCs w:val="24"/>
        </w:rPr>
        <w:t>),</w:t>
      </w:r>
      <w:r w:rsidRPr="00E25655">
        <w:rPr>
          <w:rFonts w:ascii="Times New Roman" w:eastAsia="Times New Roman" w:hAnsi="Times New Roman"/>
          <w:sz w:val="24"/>
          <w:szCs w:val="24"/>
        </w:rPr>
        <w:t xml:space="preserve"> un</w:t>
      </w:r>
      <w:r w:rsidRPr="006138FB">
        <w:rPr>
          <w:rFonts w:ascii="Times New Roman" w:eastAsia="Times New Roman" w:hAnsi="Times New Roman"/>
          <w:sz w:val="24"/>
          <w:szCs w:val="24"/>
        </w:rPr>
        <w:t xml:space="preserve"> producător</w:t>
      </w:r>
      <w:r w:rsidR="00963670">
        <w:rPr>
          <w:rFonts w:ascii="Times New Roman" w:eastAsia="Times New Roman" w:hAnsi="Times New Roman"/>
          <w:sz w:val="24"/>
          <w:szCs w:val="24"/>
        </w:rPr>
        <w:t xml:space="preserve"> sau FUI</w:t>
      </w:r>
      <w:r w:rsidR="00963670" w:rsidRPr="00963670">
        <w:rPr>
          <w:rFonts w:ascii="Times New Roman" w:eastAsia="Times New Roman" w:hAnsi="Times New Roman"/>
          <w:sz w:val="24"/>
          <w:szCs w:val="24"/>
        </w:rPr>
        <w:t xml:space="preserve"> nu transmite toate datele și </w:t>
      </w:r>
      <w:r w:rsidRPr="006138FB">
        <w:rPr>
          <w:rFonts w:ascii="Times New Roman" w:eastAsia="Times New Roman" w:hAnsi="Times New Roman"/>
          <w:sz w:val="24"/>
          <w:szCs w:val="24"/>
        </w:rPr>
        <w:t>documentele justificative solicitate</w:t>
      </w:r>
      <w:r w:rsidR="00963670">
        <w:rPr>
          <w:rFonts w:ascii="Times New Roman" w:eastAsia="Times New Roman" w:hAnsi="Times New Roman"/>
          <w:sz w:val="24"/>
          <w:szCs w:val="24"/>
        </w:rPr>
        <w:t xml:space="preserve">, după caz, </w:t>
      </w:r>
      <w:r w:rsidRPr="006138FB">
        <w:rPr>
          <w:rFonts w:ascii="Times New Roman" w:eastAsia="Times New Roman" w:hAnsi="Times New Roman"/>
          <w:sz w:val="24"/>
          <w:szCs w:val="24"/>
        </w:rPr>
        <w:t xml:space="preserve"> conform prevederilor </w:t>
      </w:r>
      <w:r w:rsidRPr="00540D2E">
        <w:rPr>
          <w:rFonts w:ascii="Times New Roman" w:eastAsia="Times New Roman" w:hAnsi="Times New Roman"/>
          <w:sz w:val="24"/>
          <w:szCs w:val="24"/>
        </w:rPr>
        <w:t>alin. (2),</w:t>
      </w:r>
      <w:r w:rsidRPr="006138FB">
        <w:rPr>
          <w:rFonts w:ascii="Times New Roman" w:eastAsia="Times New Roman" w:hAnsi="Times New Roman"/>
          <w:sz w:val="24"/>
          <w:szCs w:val="24"/>
        </w:rPr>
        <w:t xml:space="preserve"> ANRE poate utiliza, pentru stabilirea prețurilor</w:t>
      </w:r>
      <w:r w:rsidR="00963670">
        <w:rPr>
          <w:rFonts w:ascii="Times New Roman" w:eastAsia="Times New Roman" w:hAnsi="Times New Roman"/>
          <w:sz w:val="24"/>
          <w:szCs w:val="24"/>
        </w:rPr>
        <w:t>/tarifelor</w:t>
      </w:r>
      <w:r w:rsidRPr="006138FB">
        <w:rPr>
          <w:rFonts w:ascii="Times New Roman" w:eastAsia="Times New Roman" w:hAnsi="Times New Roman"/>
          <w:sz w:val="24"/>
          <w:szCs w:val="24"/>
        </w:rPr>
        <w:t>, datele cele mai recente, existente în baza de date proprie.</w:t>
      </w:r>
    </w:p>
    <w:p w14:paraId="79B166E3" w14:textId="77777777" w:rsidR="00691858" w:rsidRPr="005B1F25" w:rsidRDefault="006138FB" w:rsidP="008B5F82">
      <w:pPr>
        <w:numPr>
          <w:ilvl w:val="0"/>
          <w:numId w:val="4"/>
        </w:numPr>
        <w:tabs>
          <w:tab w:val="left" w:pos="709"/>
        </w:tabs>
        <w:spacing w:after="120" w:line="360" w:lineRule="auto"/>
        <w:ind w:left="0" w:firstLine="0"/>
        <w:jc w:val="both"/>
        <w:rPr>
          <w:rFonts w:ascii="Times New Roman" w:hAnsi="Times New Roman"/>
          <w:sz w:val="24"/>
          <w:szCs w:val="24"/>
        </w:rPr>
      </w:pPr>
      <w:r w:rsidRPr="005B1F25">
        <w:rPr>
          <w:rFonts w:ascii="Times New Roman" w:hAnsi="Times New Roman"/>
          <w:sz w:val="24"/>
          <w:szCs w:val="24"/>
        </w:rPr>
        <w:t xml:space="preserve">(1) </w:t>
      </w:r>
      <w:r w:rsidR="00191BB0" w:rsidRPr="005B1F25">
        <w:rPr>
          <w:rFonts w:ascii="Times New Roman" w:hAnsi="Times New Roman"/>
          <w:sz w:val="24"/>
          <w:szCs w:val="24"/>
        </w:rPr>
        <w:t xml:space="preserve">Dupa finalizarea procesului </w:t>
      </w:r>
      <w:r w:rsidRPr="005B1F25">
        <w:rPr>
          <w:rFonts w:ascii="Times New Roman" w:hAnsi="Times New Roman"/>
          <w:sz w:val="24"/>
          <w:szCs w:val="24"/>
        </w:rPr>
        <w:t xml:space="preserve">de analiza a datelor </w:t>
      </w:r>
      <w:r w:rsidR="00691858" w:rsidRPr="005B1F25">
        <w:rPr>
          <w:rFonts w:ascii="Times New Roman" w:hAnsi="Times New Roman"/>
          <w:sz w:val="24"/>
          <w:szCs w:val="24"/>
        </w:rPr>
        <w:t>ANRE emite:</w:t>
      </w:r>
    </w:p>
    <w:p w14:paraId="25C50136" w14:textId="77777777" w:rsidR="00691858" w:rsidRDefault="00691858" w:rsidP="006138FB">
      <w:pPr>
        <w:pStyle w:val="ListParagraph"/>
        <w:numPr>
          <w:ilvl w:val="0"/>
          <w:numId w:val="32"/>
        </w:numPr>
        <w:tabs>
          <w:tab w:val="left" w:pos="709"/>
        </w:tabs>
        <w:spacing w:after="120" w:line="360" w:lineRule="auto"/>
        <w:jc w:val="both"/>
      </w:pPr>
      <w:r>
        <w:t xml:space="preserve">decizii de aprobare a </w:t>
      </w:r>
      <w:r w:rsidRPr="00691858">
        <w:t>preţurilor şi cantităţilor de energie electrică stabilite ca obligaţii de vânzare ale producătorilor pe bază de contracte reglementate</w:t>
      </w:r>
      <w:r>
        <w:t xml:space="preserve">, </w:t>
      </w:r>
      <w:r w:rsidRPr="005C3B81">
        <w:t xml:space="preserve">pentru fiecare producător pentru care </w:t>
      </w:r>
      <w:r w:rsidRPr="006138FB">
        <w:t>stabileşte</w:t>
      </w:r>
      <w:r w:rsidRPr="005C3B81">
        <w:t xml:space="preserve"> obligaţii de vânzare pe bază de contracte reglementate pentru perioada 1 iulie -31 decembrie 2020</w:t>
      </w:r>
    </w:p>
    <w:p w14:paraId="11CC3A14" w14:textId="77777777" w:rsidR="00691858" w:rsidRPr="00EB30AC" w:rsidRDefault="00691858" w:rsidP="006138FB">
      <w:pPr>
        <w:pStyle w:val="ListParagraph"/>
        <w:numPr>
          <w:ilvl w:val="0"/>
          <w:numId w:val="32"/>
        </w:numPr>
        <w:tabs>
          <w:tab w:val="left" w:pos="709"/>
        </w:tabs>
        <w:spacing w:after="120" w:line="360" w:lineRule="auto"/>
        <w:jc w:val="both"/>
      </w:pPr>
      <w:r w:rsidRPr="00EB30AC">
        <w:t>ordine</w:t>
      </w:r>
      <w:r w:rsidR="00EB30AC" w:rsidRPr="00EB30AC">
        <w:t>le</w:t>
      </w:r>
      <w:r w:rsidRPr="00EB30AC">
        <w:t xml:space="preserve"> de aprobare</w:t>
      </w:r>
      <w:r w:rsidR="00EB30AC" w:rsidRPr="00EB30AC">
        <w:t xml:space="preserve"> a tarifelor aplicate de FUI</w:t>
      </w:r>
      <w:r w:rsidRPr="00EB30AC">
        <w:t>.</w:t>
      </w:r>
    </w:p>
    <w:p w14:paraId="62DCD35A" w14:textId="50E33ABC" w:rsidR="0005454D" w:rsidRPr="00EB30AC" w:rsidRDefault="0005454D" w:rsidP="006138FB">
      <w:pPr>
        <w:pStyle w:val="ListParagraph"/>
        <w:numPr>
          <w:ilvl w:val="0"/>
          <w:numId w:val="32"/>
        </w:numPr>
        <w:tabs>
          <w:tab w:val="left" w:pos="709"/>
        </w:tabs>
        <w:spacing w:after="120" w:line="360" w:lineRule="auto"/>
        <w:jc w:val="both"/>
      </w:pPr>
      <w:r w:rsidRPr="00EB30AC">
        <w:t>decizii de aprobare a costurilor</w:t>
      </w:r>
      <w:r w:rsidRPr="00EB30AC">
        <w:rPr>
          <w:lang w:val="en-US"/>
        </w:rPr>
        <w:t>/</w:t>
      </w:r>
      <w:proofErr w:type="spellStart"/>
      <w:r w:rsidRPr="00EB30AC">
        <w:rPr>
          <w:lang w:val="en-US"/>
        </w:rPr>
        <w:t>veniturilor</w:t>
      </w:r>
      <w:proofErr w:type="spellEnd"/>
      <w:r w:rsidRPr="00EB30AC">
        <w:rPr>
          <w:lang w:val="en-US"/>
        </w:rPr>
        <w:t xml:space="preserve"> </w:t>
      </w:r>
      <w:proofErr w:type="spellStart"/>
      <w:r w:rsidRPr="00EB30AC">
        <w:rPr>
          <w:lang w:val="en-US"/>
        </w:rPr>
        <w:t>suplimentar</w:t>
      </w:r>
      <w:r w:rsidR="00540D2E">
        <w:rPr>
          <w:lang w:val="en-US"/>
        </w:rPr>
        <w:t>e</w:t>
      </w:r>
      <w:proofErr w:type="spellEnd"/>
      <w:r w:rsidRPr="00EB30AC">
        <w:rPr>
          <w:lang w:val="en-US"/>
        </w:rPr>
        <w:t xml:space="preserve"> </w:t>
      </w:r>
      <w:r w:rsidRPr="00EB30AC">
        <w:t>înregistrate</w:t>
      </w:r>
      <w:r w:rsidR="00365EDB">
        <w:t>.</w:t>
      </w:r>
    </w:p>
    <w:p w14:paraId="4CA5057A" w14:textId="77777777" w:rsidR="006138FB" w:rsidRDefault="006138FB" w:rsidP="006138FB">
      <w:pPr>
        <w:tabs>
          <w:tab w:val="left" w:pos="851"/>
        </w:tabs>
        <w:spacing w:after="120" w:line="360" w:lineRule="auto"/>
        <w:jc w:val="both"/>
        <w:rPr>
          <w:rFonts w:ascii="Times New Roman" w:hAnsi="Times New Roman"/>
          <w:sz w:val="24"/>
          <w:szCs w:val="24"/>
        </w:rPr>
      </w:pPr>
      <w:r>
        <w:rPr>
          <w:rFonts w:ascii="Times New Roman" w:hAnsi="Times New Roman"/>
          <w:sz w:val="24"/>
          <w:szCs w:val="24"/>
        </w:rPr>
        <w:t>(2) Deciziile prevăzute la alin. (1)</w:t>
      </w:r>
      <w:r w:rsidR="00446E96">
        <w:rPr>
          <w:rFonts w:ascii="Times New Roman" w:hAnsi="Times New Roman"/>
          <w:sz w:val="24"/>
          <w:szCs w:val="24"/>
        </w:rPr>
        <w:t xml:space="preserve"> lit.a) </w:t>
      </w:r>
      <w:r w:rsidR="00AB1DB1">
        <w:rPr>
          <w:rFonts w:ascii="Times New Roman" w:hAnsi="Times New Roman"/>
          <w:sz w:val="24"/>
          <w:szCs w:val="24"/>
        </w:rPr>
        <w:t xml:space="preserve">şi c) </w:t>
      </w:r>
      <w:r w:rsidR="00446E96">
        <w:rPr>
          <w:rFonts w:ascii="Times New Roman" w:hAnsi="Times New Roman"/>
          <w:sz w:val="24"/>
          <w:szCs w:val="24"/>
        </w:rPr>
        <w:t xml:space="preserve">se transmit producătorilor </w:t>
      </w:r>
      <w:r>
        <w:rPr>
          <w:rFonts w:ascii="Times New Roman" w:hAnsi="Times New Roman"/>
          <w:sz w:val="24"/>
          <w:szCs w:val="24"/>
        </w:rPr>
        <w:t xml:space="preserve">de catre ANRE, </w:t>
      </w:r>
      <w:r w:rsidR="00446E96">
        <w:rPr>
          <w:rFonts w:ascii="Times New Roman" w:hAnsi="Times New Roman"/>
          <w:sz w:val="24"/>
          <w:szCs w:val="24"/>
        </w:rPr>
        <w:t>în maxim o zi lucrătoare de la data emiterii.</w:t>
      </w:r>
    </w:p>
    <w:p w14:paraId="71CFF4BB" w14:textId="4C045624" w:rsidR="006138FB" w:rsidRDefault="006138FB" w:rsidP="006138FB">
      <w:pPr>
        <w:tabs>
          <w:tab w:val="left" w:pos="851"/>
        </w:tabs>
        <w:spacing w:after="120" w:line="360" w:lineRule="auto"/>
        <w:jc w:val="both"/>
        <w:rPr>
          <w:rFonts w:ascii="Times New Roman" w:hAnsi="Times New Roman"/>
          <w:sz w:val="24"/>
          <w:szCs w:val="24"/>
        </w:rPr>
      </w:pPr>
      <w:r w:rsidRPr="006138FB">
        <w:rPr>
          <w:rFonts w:ascii="Times New Roman" w:hAnsi="Times New Roman"/>
          <w:sz w:val="24"/>
          <w:szCs w:val="24"/>
        </w:rPr>
        <w:t xml:space="preserve">(3) </w:t>
      </w:r>
      <w:r w:rsidR="00446E96" w:rsidRPr="006138FB">
        <w:rPr>
          <w:rFonts w:ascii="Times New Roman" w:hAnsi="Times New Roman"/>
          <w:sz w:val="24"/>
          <w:szCs w:val="24"/>
        </w:rPr>
        <w:t xml:space="preserve">ANRE comunică fiecărui producător participant la contractele reglementate, în termen de </w:t>
      </w:r>
      <w:r w:rsidR="00EB30AC">
        <w:rPr>
          <w:rFonts w:ascii="Times New Roman" w:hAnsi="Times New Roman"/>
          <w:sz w:val="24"/>
          <w:szCs w:val="24"/>
        </w:rPr>
        <w:t>maximum trei</w:t>
      </w:r>
      <w:r w:rsidR="00446E96" w:rsidRPr="006138FB">
        <w:rPr>
          <w:rFonts w:ascii="Times New Roman" w:hAnsi="Times New Roman"/>
          <w:sz w:val="24"/>
          <w:szCs w:val="24"/>
        </w:rPr>
        <w:t xml:space="preserve"> zile lucrătoare de la data emiterii deciziilor </w:t>
      </w:r>
      <w:r w:rsidR="00446E96" w:rsidRPr="00540D2E">
        <w:rPr>
          <w:rFonts w:ascii="Times New Roman" w:hAnsi="Times New Roman"/>
          <w:sz w:val="24"/>
          <w:szCs w:val="24"/>
        </w:rPr>
        <w:t xml:space="preserve">prevazute la </w:t>
      </w:r>
      <w:r w:rsidR="00365EDB" w:rsidRPr="00540D2E">
        <w:rPr>
          <w:rFonts w:ascii="Times New Roman" w:hAnsi="Times New Roman"/>
          <w:sz w:val="24"/>
          <w:szCs w:val="24"/>
        </w:rPr>
        <w:t xml:space="preserve">alin. (1) lit.a) şi c) </w:t>
      </w:r>
      <w:r w:rsidR="00654CFE" w:rsidRPr="00540D2E">
        <w:rPr>
          <w:rFonts w:ascii="Times New Roman" w:hAnsi="Times New Roman"/>
          <w:sz w:val="24"/>
          <w:szCs w:val="24"/>
        </w:rPr>
        <w:t xml:space="preserve"> si </w:t>
      </w:r>
      <w:r w:rsidR="00446E96" w:rsidRPr="006138FB">
        <w:rPr>
          <w:rFonts w:ascii="Times New Roman" w:hAnsi="Times New Roman"/>
          <w:sz w:val="24"/>
          <w:szCs w:val="24"/>
        </w:rPr>
        <w:t>datele considerate justificate care au stat la baza stabilirii prețului reglementat</w:t>
      </w:r>
      <w:r w:rsidR="00654CFE">
        <w:rPr>
          <w:rFonts w:ascii="Times New Roman" w:hAnsi="Times New Roman"/>
          <w:sz w:val="24"/>
          <w:szCs w:val="24"/>
        </w:rPr>
        <w:t xml:space="preserve"> şi a sumelor prevăzute la art. </w:t>
      </w:r>
      <w:r w:rsidR="00BC74D4" w:rsidRPr="00540D2E">
        <w:rPr>
          <w:rFonts w:ascii="Times New Roman" w:hAnsi="Times New Roman"/>
          <w:sz w:val="24"/>
          <w:szCs w:val="24"/>
        </w:rPr>
        <w:t>9</w:t>
      </w:r>
      <w:r w:rsidR="00654CFE">
        <w:rPr>
          <w:rFonts w:ascii="Times New Roman" w:hAnsi="Times New Roman"/>
          <w:sz w:val="24"/>
          <w:szCs w:val="24"/>
        </w:rPr>
        <w:t>, după caz.</w:t>
      </w:r>
      <w:r w:rsidR="00446E96" w:rsidRPr="006138FB">
        <w:rPr>
          <w:rFonts w:ascii="Times New Roman" w:hAnsi="Times New Roman"/>
          <w:sz w:val="24"/>
          <w:szCs w:val="24"/>
        </w:rPr>
        <w:t xml:space="preserve"> </w:t>
      </w:r>
    </w:p>
    <w:p w14:paraId="51EC9ADA" w14:textId="34B3207B" w:rsidR="006138FB" w:rsidRDefault="006138FB" w:rsidP="006138FB">
      <w:pPr>
        <w:tabs>
          <w:tab w:val="left" w:pos="851"/>
        </w:tabs>
        <w:spacing w:after="120" w:line="360" w:lineRule="auto"/>
        <w:jc w:val="both"/>
        <w:rPr>
          <w:rFonts w:ascii="Times New Roman" w:hAnsi="Times New Roman"/>
          <w:sz w:val="24"/>
          <w:szCs w:val="24"/>
        </w:rPr>
      </w:pPr>
      <w:r>
        <w:rPr>
          <w:rFonts w:ascii="Times New Roman" w:hAnsi="Times New Roman"/>
          <w:sz w:val="24"/>
          <w:szCs w:val="24"/>
        </w:rPr>
        <w:t xml:space="preserve">(4) </w:t>
      </w:r>
      <w:r w:rsidR="00612401" w:rsidRPr="006138FB">
        <w:rPr>
          <w:rFonts w:ascii="Times New Roman" w:hAnsi="Times New Roman"/>
          <w:sz w:val="24"/>
          <w:szCs w:val="24"/>
        </w:rPr>
        <w:t xml:space="preserve">Cantitățile orare din contractele reglementate pentru </w:t>
      </w:r>
      <w:r w:rsidR="005B1F25">
        <w:rPr>
          <w:rFonts w:ascii="Times New Roman" w:hAnsi="Times New Roman"/>
          <w:sz w:val="24"/>
          <w:szCs w:val="24"/>
        </w:rPr>
        <w:t>perioada 1 iulie – 31 decembrie</w:t>
      </w:r>
      <w:r w:rsidR="00510F44">
        <w:rPr>
          <w:rFonts w:ascii="Times New Roman" w:hAnsi="Times New Roman"/>
          <w:sz w:val="24"/>
          <w:szCs w:val="24"/>
        </w:rPr>
        <w:t xml:space="preserve"> 2020 </w:t>
      </w:r>
      <w:r w:rsidR="00612401" w:rsidRPr="006138FB">
        <w:rPr>
          <w:rFonts w:ascii="Times New Roman" w:hAnsi="Times New Roman"/>
          <w:sz w:val="24"/>
          <w:szCs w:val="24"/>
        </w:rPr>
        <w:t>sunt transmise</w:t>
      </w:r>
      <w:r w:rsidR="00547D67" w:rsidRPr="00547D67">
        <w:rPr>
          <w:rFonts w:ascii="Times New Roman" w:hAnsi="Times New Roman"/>
          <w:sz w:val="24"/>
          <w:szCs w:val="24"/>
        </w:rPr>
        <w:t xml:space="preserve"> </w:t>
      </w:r>
      <w:r w:rsidR="00547D67">
        <w:rPr>
          <w:rFonts w:ascii="Times New Roman" w:hAnsi="Times New Roman"/>
          <w:sz w:val="24"/>
          <w:szCs w:val="24"/>
        </w:rPr>
        <w:t>de ANRE producătorilor</w:t>
      </w:r>
      <w:r w:rsidR="00612401" w:rsidRPr="006138FB">
        <w:rPr>
          <w:rFonts w:ascii="Times New Roman" w:hAnsi="Times New Roman"/>
          <w:sz w:val="24"/>
          <w:szCs w:val="24"/>
        </w:rPr>
        <w:t>,</w:t>
      </w:r>
      <w:r w:rsidR="00547D67">
        <w:rPr>
          <w:rFonts w:ascii="Times New Roman" w:hAnsi="Times New Roman"/>
          <w:sz w:val="24"/>
          <w:szCs w:val="24"/>
        </w:rPr>
        <w:t xml:space="preserve"> </w:t>
      </w:r>
      <w:r w:rsidR="00612401" w:rsidRPr="006138FB">
        <w:rPr>
          <w:rFonts w:ascii="Times New Roman" w:hAnsi="Times New Roman"/>
          <w:sz w:val="24"/>
          <w:szCs w:val="24"/>
        </w:rPr>
        <w:t xml:space="preserve"> în format electronic, prin e-mail, în termen de maxim două zile</w:t>
      </w:r>
      <w:r w:rsidR="00237440">
        <w:rPr>
          <w:rFonts w:ascii="Times New Roman" w:hAnsi="Times New Roman"/>
          <w:sz w:val="24"/>
          <w:szCs w:val="24"/>
        </w:rPr>
        <w:t xml:space="preserve"> lucratoare</w:t>
      </w:r>
      <w:r w:rsidR="00612401" w:rsidRPr="006138FB">
        <w:rPr>
          <w:rFonts w:ascii="Times New Roman" w:hAnsi="Times New Roman"/>
          <w:sz w:val="24"/>
          <w:szCs w:val="24"/>
        </w:rPr>
        <w:t xml:space="preserve"> de la transmiterea deciziilor prevăzute la </w:t>
      </w:r>
      <w:r w:rsidR="00EC4610" w:rsidRPr="00BF674D">
        <w:rPr>
          <w:rFonts w:ascii="Times New Roman" w:hAnsi="Times New Roman"/>
          <w:sz w:val="24"/>
          <w:szCs w:val="24"/>
        </w:rPr>
        <w:t>alin. (1) lit.a).</w:t>
      </w:r>
    </w:p>
    <w:p w14:paraId="7CFD6CD7" w14:textId="77777777" w:rsidR="00696195" w:rsidRDefault="00696195" w:rsidP="00F45E61">
      <w:pPr>
        <w:pStyle w:val="Heading1"/>
      </w:pPr>
    </w:p>
    <w:p w14:paraId="21457788" w14:textId="77777777" w:rsidR="00F45E61" w:rsidRPr="00A67578" w:rsidRDefault="00F45E61" w:rsidP="00F45E61">
      <w:pPr>
        <w:pStyle w:val="Heading1"/>
      </w:pPr>
      <w:r w:rsidRPr="00A67578">
        <w:t>CAPITOLUL I</w:t>
      </w:r>
      <w:r>
        <w:t>II</w:t>
      </w:r>
      <w:r w:rsidRPr="00A67578">
        <w:t xml:space="preserve"> </w:t>
      </w:r>
    </w:p>
    <w:p w14:paraId="010766F7" w14:textId="77777777" w:rsidR="00F45E61" w:rsidRPr="00A67578" w:rsidRDefault="00F45E61" w:rsidP="00F45E61">
      <w:pPr>
        <w:tabs>
          <w:tab w:val="left" w:pos="851"/>
        </w:tabs>
        <w:spacing w:after="120" w:line="360" w:lineRule="auto"/>
        <w:jc w:val="center"/>
        <w:rPr>
          <w:rFonts w:ascii="Times New Roman" w:hAnsi="Times New Roman"/>
          <w:b/>
          <w:sz w:val="24"/>
          <w:szCs w:val="24"/>
        </w:rPr>
      </w:pPr>
      <w:r>
        <w:rPr>
          <w:rFonts w:ascii="Times New Roman" w:hAnsi="Times New Roman"/>
          <w:b/>
          <w:sz w:val="24"/>
          <w:szCs w:val="24"/>
        </w:rPr>
        <w:t>Principii de stabilire</w:t>
      </w:r>
      <w:r w:rsidRPr="00A67578">
        <w:rPr>
          <w:rFonts w:ascii="Times New Roman" w:hAnsi="Times New Roman"/>
          <w:b/>
          <w:sz w:val="24"/>
          <w:szCs w:val="24"/>
        </w:rPr>
        <w:t xml:space="preserve"> a </w:t>
      </w:r>
      <w:r>
        <w:rPr>
          <w:rFonts w:ascii="Times New Roman" w:hAnsi="Times New Roman"/>
          <w:b/>
          <w:sz w:val="24"/>
          <w:szCs w:val="24"/>
        </w:rPr>
        <w:t>prețurilor</w:t>
      </w:r>
      <w:r w:rsidRPr="00A67578">
        <w:rPr>
          <w:rFonts w:ascii="Times New Roman" w:hAnsi="Times New Roman"/>
          <w:b/>
          <w:sz w:val="24"/>
          <w:szCs w:val="24"/>
        </w:rPr>
        <w:t xml:space="preserve"> aplicat</w:t>
      </w:r>
      <w:r>
        <w:rPr>
          <w:rFonts w:ascii="Times New Roman" w:hAnsi="Times New Roman"/>
          <w:b/>
          <w:sz w:val="24"/>
          <w:szCs w:val="24"/>
        </w:rPr>
        <w:t>e</w:t>
      </w:r>
      <w:r w:rsidRPr="00A67578">
        <w:rPr>
          <w:rFonts w:ascii="Times New Roman" w:hAnsi="Times New Roman"/>
          <w:b/>
          <w:sz w:val="24"/>
          <w:szCs w:val="24"/>
        </w:rPr>
        <w:t xml:space="preserve"> de către FUI clienților </w:t>
      </w:r>
      <w:r>
        <w:rPr>
          <w:rFonts w:ascii="Times New Roman" w:hAnsi="Times New Roman"/>
          <w:b/>
          <w:sz w:val="24"/>
          <w:szCs w:val="24"/>
        </w:rPr>
        <w:t>finali noncasnici</w:t>
      </w:r>
    </w:p>
    <w:p w14:paraId="1405BAF2" w14:textId="77777777" w:rsidR="00A02541" w:rsidRDefault="004566A0" w:rsidP="006138FB">
      <w:pPr>
        <w:numPr>
          <w:ilvl w:val="0"/>
          <w:numId w:val="4"/>
        </w:numPr>
        <w:tabs>
          <w:tab w:val="left" w:pos="709"/>
        </w:tabs>
        <w:spacing w:after="120" w:line="360" w:lineRule="auto"/>
        <w:ind w:left="0" w:firstLine="0"/>
        <w:jc w:val="both"/>
        <w:rPr>
          <w:rFonts w:ascii="Times New Roman" w:hAnsi="Times New Roman"/>
          <w:sz w:val="24"/>
          <w:szCs w:val="24"/>
        </w:rPr>
      </w:pPr>
      <w:r w:rsidRPr="006138FB">
        <w:rPr>
          <w:rFonts w:ascii="Times New Roman" w:hAnsi="Times New Roman"/>
          <w:sz w:val="24"/>
          <w:szCs w:val="24"/>
        </w:rPr>
        <w:t xml:space="preserve">– </w:t>
      </w:r>
      <w:r w:rsidR="00A02541" w:rsidRPr="006138FB">
        <w:rPr>
          <w:rFonts w:ascii="Times New Roman" w:hAnsi="Times New Roman"/>
          <w:sz w:val="24"/>
          <w:szCs w:val="24"/>
        </w:rPr>
        <w:t>Pre</w:t>
      </w:r>
      <w:r w:rsidR="00EC45A5" w:rsidRPr="006138FB">
        <w:rPr>
          <w:rFonts w:ascii="Times New Roman" w:hAnsi="Times New Roman"/>
          <w:sz w:val="24"/>
          <w:szCs w:val="24"/>
        </w:rPr>
        <w:t>ț</w:t>
      </w:r>
      <w:r w:rsidR="00A02541" w:rsidRPr="006138FB">
        <w:rPr>
          <w:rFonts w:ascii="Times New Roman" w:hAnsi="Times New Roman"/>
          <w:sz w:val="24"/>
          <w:szCs w:val="24"/>
        </w:rPr>
        <w:t>u</w:t>
      </w:r>
      <w:r w:rsidR="00EC45A5" w:rsidRPr="006138FB">
        <w:rPr>
          <w:rFonts w:ascii="Times New Roman" w:hAnsi="Times New Roman"/>
          <w:sz w:val="24"/>
          <w:szCs w:val="24"/>
        </w:rPr>
        <w:t>l</w:t>
      </w:r>
      <w:r w:rsidR="00A02541" w:rsidRPr="006138FB">
        <w:rPr>
          <w:rFonts w:ascii="Times New Roman" w:hAnsi="Times New Roman"/>
          <w:sz w:val="24"/>
          <w:szCs w:val="24"/>
        </w:rPr>
        <w:t xml:space="preserve"> pentru serviciul universal </w:t>
      </w:r>
      <w:r w:rsidR="00EC45A5" w:rsidRPr="006138FB">
        <w:rPr>
          <w:rFonts w:ascii="Times New Roman" w:hAnsi="Times New Roman"/>
          <w:sz w:val="24"/>
          <w:szCs w:val="24"/>
        </w:rPr>
        <w:t>se stabil</w:t>
      </w:r>
      <w:r w:rsidR="00A02541" w:rsidRPr="006138FB">
        <w:rPr>
          <w:rFonts w:ascii="Times New Roman" w:hAnsi="Times New Roman"/>
          <w:sz w:val="24"/>
          <w:szCs w:val="24"/>
        </w:rPr>
        <w:t>e</w:t>
      </w:r>
      <w:r w:rsidR="00EC45A5" w:rsidRPr="006138FB">
        <w:rPr>
          <w:rFonts w:ascii="Times New Roman" w:hAnsi="Times New Roman"/>
          <w:sz w:val="24"/>
          <w:szCs w:val="24"/>
        </w:rPr>
        <w:t>ș</w:t>
      </w:r>
      <w:r w:rsidR="00A02541" w:rsidRPr="006138FB">
        <w:rPr>
          <w:rFonts w:ascii="Times New Roman" w:hAnsi="Times New Roman"/>
          <w:sz w:val="24"/>
          <w:szCs w:val="24"/>
        </w:rPr>
        <w:t>te de c</w:t>
      </w:r>
      <w:r w:rsidR="00EC45A5" w:rsidRPr="006138FB">
        <w:rPr>
          <w:rFonts w:ascii="Times New Roman" w:hAnsi="Times New Roman"/>
          <w:sz w:val="24"/>
          <w:szCs w:val="24"/>
        </w:rPr>
        <w:t>ă</w:t>
      </w:r>
      <w:r w:rsidR="00A02541" w:rsidRPr="006138FB">
        <w:rPr>
          <w:rFonts w:ascii="Times New Roman" w:hAnsi="Times New Roman"/>
          <w:sz w:val="24"/>
          <w:szCs w:val="24"/>
        </w:rPr>
        <w:t xml:space="preserve">tre </w:t>
      </w:r>
      <w:r w:rsidR="00EC45A5" w:rsidRPr="006138FB">
        <w:rPr>
          <w:rFonts w:ascii="Times New Roman" w:hAnsi="Times New Roman"/>
          <w:sz w:val="24"/>
          <w:szCs w:val="24"/>
        </w:rPr>
        <w:t>fiecare FUI</w:t>
      </w:r>
      <w:r w:rsidR="004E6611" w:rsidRPr="006138FB">
        <w:rPr>
          <w:rFonts w:ascii="Times New Roman" w:hAnsi="Times New Roman"/>
          <w:sz w:val="24"/>
          <w:szCs w:val="24"/>
        </w:rPr>
        <w:t>, pe criterii concurențiale,</w:t>
      </w:r>
      <w:r w:rsidR="00EC45A5" w:rsidRPr="006138FB">
        <w:rPr>
          <w:rFonts w:ascii="Times New Roman" w:hAnsi="Times New Roman"/>
          <w:sz w:val="24"/>
          <w:szCs w:val="24"/>
        </w:rPr>
        <w:t xml:space="preserve"> </w:t>
      </w:r>
      <w:r w:rsidR="00F01382" w:rsidRPr="006138FB">
        <w:rPr>
          <w:rFonts w:ascii="Times New Roman" w:hAnsi="Times New Roman"/>
          <w:sz w:val="24"/>
          <w:szCs w:val="24"/>
        </w:rPr>
        <w:t>având în vedere ca</w:t>
      </w:r>
      <w:r w:rsidR="00763942" w:rsidRPr="006138FB">
        <w:rPr>
          <w:rFonts w:ascii="Times New Roman" w:hAnsi="Times New Roman"/>
          <w:sz w:val="24"/>
          <w:szCs w:val="24"/>
        </w:rPr>
        <w:t xml:space="preserve"> acesta</w:t>
      </w:r>
      <w:r w:rsidR="00EC45A5" w:rsidRPr="006138FB">
        <w:rPr>
          <w:rFonts w:ascii="Times New Roman" w:hAnsi="Times New Roman"/>
          <w:sz w:val="24"/>
          <w:szCs w:val="24"/>
        </w:rPr>
        <w:t xml:space="preserve"> să fie </w:t>
      </w:r>
      <w:r w:rsidR="002E6222" w:rsidRPr="006138FB">
        <w:rPr>
          <w:rFonts w:ascii="Times New Roman" w:hAnsi="Times New Roman"/>
          <w:sz w:val="24"/>
          <w:szCs w:val="24"/>
        </w:rPr>
        <w:t xml:space="preserve">rezonabil, </w:t>
      </w:r>
      <w:r w:rsidR="00DE26FF" w:rsidRPr="006138FB">
        <w:rPr>
          <w:rFonts w:ascii="Times New Roman" w:hAnsi="Times New Roman"/>
          <w:sz w:val="24"/>
          <w:szCs w:val="24"/>
        </w:rPr>
        <w:t>competitiv</w:t>
      </w:r>
      <w:r w:rsidR="00EC45A5" w:rsidRPr="006138FB">
        <w:rPr>
          <w:rFonts w:ascii="Times New Roman" w:hAnsi="Times New Roman"/>
          <w:sz w:val="24"/>
          <w:szCs w:val="24"/>
        </w:rPr>
        <w:t>, ușor comparabil</w:t>
      </w:r>
      <w:r w:rsidR="00DE26FF" w:rsidRPr="006138FB">
        <w:rPr>
          <w:rFonts w:ascii="Times New Roman" w:hAnsi="Times New Roman"/>
          <w:sz w:val="24"/>
          <w:szCs w:val="24"/>
        </w:rPr>
        <w:t>, transparent și nediscriminatoriu</w:t>
      </w:r>
      <w:r w:rsidR="00EC45A5" w:rsidRPr="006138FB">
        <w:rPr>
          <w:rFonts w:ascii="Times New Roman" w:hAnsi="Times New Roman"/>
          <w:sz w:val="24"/>
          <w:szCs w:val="24"/>
        </w:rPr>
        <w:t>.</w:t>
      </w:r>
    </w:p>
    <w:p w14:paraId="3AE185A5" w14:textId="77777777" w:rsidR="00763942" w:rsidRDefault="007C4284" w:rsidP="006138FB">
      <w:pPr>
        <w:numPr>
          <w:ilvl w:val="0"/>
          <w:numId w:val="4"/>
        </w:numPr>
        <w:tabs>
          <w:tab w:val="left" w:pos="709"/>
        </w:tabs>
        <w:spacing w:after="120" w:line="360" w:lineRule="auto"/>
        <w:ind w:left="0" w:firstLine="0"/>
        <w:jc w:val="both"/>
        <w:rPr>
          <w:rFonts w:ascii="Times New Roman" w:hAnsi="Times New Roman"/>
          <w:sz w:val="24"/>
          <w:szCs w:val="24"/>
        </w:rPr>
      </w:pPr>
      <w:r w:rsidRPr="006138FB">
        <w:rPr>
          <w:rFonts w:ascii="Times New Roman" w:hAnsi="Times New Roman"/>
          <w:sz w:val="24"/>
          <w:szCs w:val="24"/>
        </w:rPr>
        <w:lastRenderedPageBreak/>
        <w:t>– Achizi</w:t>
      </w:r>
      <w:r w:rsidR="003A0643" w:rsidRPr="006138FB">
        <w:rPr>
          <w:rFonts w:ascii="Times New Roman" w:hAnsi="Times New Roman"/>
          <w:sz w:val="24"/>
          <w:szCs w:val="24"/>
        </w:rPr>
        <w:t>ț</w:t>
      </w:r>
      <w:r w:rsidRPr="006138FB">
        <w:rPr>
          <w:rFonts w:ascii="Times New Roman" w:hAnsi="Times New Roman"/>
          <w:sz w:val="24"/>
          <w:szCs w:val="24"/>
        </w:rPr>
        <w:t>ia de energie electric</w:t>
      </w:r>
      <w:r w:rsidR="003A0643" w:rsidRPr="006138FB">
        <w:rPr>
          <w:rFonts w:ascii="Times New Roman" w:hAnsi="Times New Roman"/>
          <w:sz w:val="24"/>
          <w:szCs w:val="24"/>
        </w:rPr>
        <w:t>ă</w:t>
      </w:r>
      <w:r w:rsidRPr="006138FB">
        <w:rPr>
          <w:rFonts w:ascii="Times New Roman" w:hAnsi="Times New Roman"/>
          <w:sz w:val="24"/>
          <w:szCs w:val="24"/>
        </w:rPr>
        <w:t xml:space="preserve"> pentru clien</w:t>
      </w:r>
      <w:r w:rsidR="003A0643" w:rsidRPr="006138FB">
        <w:rPr>
          <w:rFonts w:ascii="Times New Roman" w:hAnsi="Times New Roman"/>
          <w:sz w:val="24"/>
          <w:szCs w:val="24"/>
        </w:rPr>
        <w:t>ț</w:t>
      </w:r>
      <w:r w:rsidRPr="006138FB">
        <w:rPr>
          <w:rFonts w:ascii="Times New Roman" w:hAnsi="Times New Roman"/>
          <w:sz w:val="24"/>
          <w:szCs w:val="24"/>
        </w:rPr>
        <w:t>ii finali beneficiari de SU se face de c</w:t>
      </w:r>
      <w:r w:rsidR="003A0643" w:rsidRPr="006138FB">
        <w:rPr>
          <w:rFonts w:ascii="Times New Roman" w:hAnsi="Times New Roman"/>
          <w:sz w:val="24"/>
          <w:szCs w:val="24"/>
        </w:rPr>
        <w:t>ă</w:t>
      </w:r>
      <w:r w:rsidRPr="006138FB">
        <w:rPr>
          <w:rFonts w:ascii="Times New Roman" w:hAnsi="Times New Roman"/>
          <w:sz w:val="24"/>
          <w:szCs w:val="24"/>
        </w:rPr>
        <w:t xml:space="preserve">tre FUI prin contracte </w:t>
      </w:r>
      <w:r w:rsidR="003A0643" w:rsidRPr="006138FB">
        <w:rPr>
          <w:rFonts w:ascii="Times New Roman" w:hAnsi="Times New Roman"/>
          <w:sz w:val="24"/>
          <w:szCs w:val="24"/>
        </w:rPr>
        <w:t>î</w:t>
      </w:r>
      <w:r w:rsidRPr="006138FB">
        <w:rPr>
          <w:rFonts w:ascii="Times New Roman" w:hAnsi="Times New Roman"/>
          <w:sz w:val="24"/>
          <w:szCs w:val="24"/>
        </w:rPr>
        <w:t>ncheiate pe pie</w:t>
      </w:r>
      <w:r w:rsidR="003A0643" w:rsidRPr="006138FB">
        <w:rPr>
          <w:rFonts w:ascii="Times New Roman" w:hAnsi="Times New Roman"/>
          <w:sz w:val="24"/>
          <w:szCs w:val="24"/>
        </w:rPr>
        <w:t>ț</w:t>
      </w:r>
      <w:r w:rsidRPr="006138FB">
        <w:rPr>
          <w:rFonts w:ascii="Times New Roman" w:hAnsi="Times New Roman"/>
          <w:sz w:val="24"/>
          <w:szCs w:val="24"/>
        </w:rPr>
        <w:t>ele centralizate</w:t>
      </w:r>
      <w:r w:rsidR="001658FF" w:rsidRPr="006138FB">
        <w:rPr>
          <w:rFonts w:ascii="Times New Roman" w:hAnsi="Times New Roman"/>
          <w:sz w:val="24"/>
          <w:szCs w:val="24"/>
        </w:rPr>
        <w:t>.</w:t>
      </w:r>
      <w:r w:rsidR="004E6611" w:rsidRPr="006138FB">
        <w:rPr>
          <w:rFonts w:ascii="Times New Roman" w:hAnsi="Times New Roman"/>
          <w:sz w:val="24"/>
          <w:szCs w:val="24"/>
        </w:rPr>
        <w:t xml:space="preserve"> </w:t>
      </w:r>
    </w:p>
    <w:p w14:paraId="78D0E4F7" w14:textId="77777777" w:rsidR="00A02541" w:rsidRDefault="004141EF" w:rsidP="006138FB">
      <w:pPr>
        <w:numPr>
          <w:ilvl w:val="0"/>
          <w:numId w:val="4"/>
        </w:numPr>
        <w:tabs>
          <w:tab w:val="left" w:pos="709"/>
        </w:tabs>
        <w:spacing w:after="120" w:line="360" w:lineRule="auto"/>
        <w:ind w:left="0" w:firstLine="0"/>
        <w:jc w:val="both"/>
        <w:rPr>
          <w:rFonts w:ascii="Times New Roman" w:hAnsi="Times New Roman"/>
          <w:sz w:val="24"/>
          <w:szCs w:val="24"/>
        </w:rPr>
      </w:pPr>
      <w:r w:rsidRPr="006138FB">
        <w:rPr>
          <w:rFonts w:ascii="Times New Roman" w:hAnsi="Times New Roman"/>
          <w:sz w:val="24"/>
          <w:szCs w:val="24"/>
        </w:rPr>
        <w:t xml:space="preserve">– </w:t>
      </w:r>
      <w:r w:rsidR="00A02541" w:rsidRPr="006138FB">
        <w:rPr>
          <w:rFonts w:ascii="Times New Roman" w:hAnsi="Times New Roman"/>
          <w:sz w:val="24"/>
          <w:szCs w:val="24"/>
        </w:rPr>
        <w:t>Pre</w:t>
      </w:r>
      <w:r w:rsidRPr="006138FB">
        <w:rPr>
          <w:rFonts w:ascii="Times New Roman" w:hAnsi="Times New Roman"/>
          <w:sz w:val="24"/>
          <w:szCs w:val="24"/>
        </w:rPr>
        <w:t>ț</w:t>
      </w:r>
      <w:r w:rsidR="00A02541" w:rsidRPr="006138FB">
        <w:rPr>
          <w:rFonts w:ascii="Times New Roman" w:hAnsi="Times New Roman"/>
          <w:sz w:val="24"/>
          <w:szCs w:val="24"/>
        </w:rPr>
        <w:t>ul pentru clien</w:t>
      </w:r>
      <w:r w:rsidRPr="006138FB">
        <w:rPr>
          <w:rFonts w:ascii="Times New Roman" w:hAnsi="Times New Roman"/>
          <w:sz w:val="24"/>
          <w:szCs w:val="24"/>
        </w:rPr>
        <w:t>ț</w:t>
      </w:r>
      <w:r w:rsidR="00A02541" w:rsidRPr="006138FB">
        <w:rPr>
          <w:rFonts w:ascii="Times New Roman" w:hAnsi="Times New Roman"/>
          <w:sz w:val="24"/>
          <w:szCs w:val="24"/>
        </w:rPr>
        <w:t>ii inactivi se stabile</w:t>
      </w:r>
      <w:r w:rsidRPr="006138FB">
        <w:rPr>
          <w:rFonts w:ascii="Times New Roman" w:hAnsi="Times New Roman"/>
          <w:sz w:val="24"/>
          <w:szCs w:val="24"/>
        </w:rPr>
        <w:t>ș</w:t>
      </w:r>
      <w:r w:rsidR="00A02541" w:rsidRPr="006138FB">
        <w:rPr>
          <w:rFonts w:ascii="Times New Roman" w:hAnsi="Times New Roman"/>
          <w:sz w:val="24"/>
          <w:szCs w:val="24"/>
        </w:rPr>
        <w:t xml:space="preserve">te </w:t>
      </w:r>
      <w:r w:rsidRPr="006138FB">
        <w:rPr>
          <w:rFonts w:ascii="Times New Roman" w:hAnsi="Times New Roman"/>
          <w:sz w:val="24"/>
          <w:szCs w:val="24"/>
        </w:rPr>
        <w:t xml:space="preserve">de către fiecare FUI, pentru fiecare zonă de rețea, </w:t>
      </w:r>
      <w:r w:rsidR="00A02541" w:rsidRPr="006138FB">
        <w:rPr>
          <w:rFonts w:ascii="Times New Roman" w:hAnsi="Times New Roman"/>
          <w:sz w:val="24"/>
          <w:szCs w:val="24"/>
        </w:rPr>
        <w:t>pe criterii concuren</w:t>
      </w:r>
      <w:r w:rsidRPr="006138FB">
        <w:rPr>
          <w:rFonts w:ascii="Times New Roman" w:hAnsi="Times New Roman"/>
          <w:sz w:val="24"/>
          <w:szCs w:val="24"/>
        </w:rPr>
        <w:t>ț</w:t>
      </w:r>
      <w:r w:rsidR="00A02541" w:rsidRPr="006138FB">
        <w:rPr>
          <w:rFonts w:ascii="Times New Roman" w:hAnsi="Times New Roman"/>
          <w:sz w:val="24"/>
          <w:szCs w:val="24"/>
        </w:rPr>
        <w:t>iale</w:t>
      </w:r>
      <w:r w:rsidRPr="006138FB">
        <w:rPr>
          <w:rFonts w:ascii="Times New Roman" w:hAnsi="Times New Roman"/>
          <w:sz w:val="24"/>
          <w:szCs w:val="24"/>
        </w:rPr>
        <w:t>.</w:t>
      </w:r>
    </w:p>
    <w:p w14:paraId="00ECCDF9" w14:textId="77777777" w:rsidR="004566A0" w:rsidRPr="006138FB" w:rsidRDefault="004141EF" w:rsidP="006138FB">
      <w:pPr>
        <w:numPr>
          <w:ilvl w:val="0"/>
          <w:numId w:val="4"/>
        </w:numPr>
        <w:tabs>
          <w:tab w:val="left" w:pos="709"/>
        </w:tabs>
        <w:spacing w:after="120" w:line="360" w:lineRule="auto"/>
        <w:ind w:left="0" w:firstLine="0"/>
        <w:jc w:val="both"/>
        <w:rPr>
          <w:rFonts w:ascii="Times New Roman" w:hAnsi="Times New Roman"/>
          <w:sz w:val="24"/>
          <w:szCs w:val="24"/>
        </w:rPr>
      </w:pPr>
      <w:r w:rsidRPr="006138FB">
        <w:rPr>
          <w:rFonts w:ascii="Times New Roman" w:hAnsi="Times New Roman"/>
          <w:sz w:val="24"/>
          <w:szCs w:val="24"/>
        </w:rPr>
        <w:t xml:space="preserve">- </w:t>
      </w:r>
      <w:r w:rsidR="004566A0" w:rsidRPr="006138FB">
        <w:rPr>
          <w:rFonts w:ascii="Times New Roman" w:hAnsi="Times New Roman"/>
          <w:sz w:val="24"/>
          <w:szCs w:val="24"/>
        </w:rPr>
        <w:t>(1) Prețul de ultimă instanță (P</w:t>
      </w:r>
      <w:r w:rsidR="004566A0" w:rsidRPr="006138FB">
        <w:rPr>
          <w:rFonts w:ascii="Times New Roman" w:hAnsi="Times New Roman"/>
          <w:sz w:val="24"/>
          <w:szCs w:val="24"/>
          <w:vertAlign w:val="subscript"/>
        </w:rPr>
        <w:t>UI,i</w:t>
      </w:r>
      <w:r w:rsidR="004566A0" w:rsidRPr="006138FB">
        <w:rPr>
          <w:rFonts w:ascii="Times New Roman" w:hAnsi="Times New Roman"/>
          <w:sz w:val="24"/>
          <w:szCs w:val="24"/>
        </w:rPr>
        <w:t>), se determină de către FUI</w:t>
      </w:r>
      <w:r w:rsidR="004566A0" w:rsidRPr="006138FB">
        <w:rPr>
          <w:rFonts w:ascii="Times New Roman" w:hAnsi="Times New Roman"/>
          <w:sz w:val="24"/>
          <w:szCs w:val="24"/>
          <w:vertAlign w:val="subscript"/>
        </w:rPr>
        <w:t>ob</w:t>
      </w:r>
      <w:r w:rsidR="004566A0" w:rsidRPr="006138FB">
        <w:rPr>
          <w:rFonts w:ascii="Times New Roman" w:hAnsi="Times New Roman"/>
          <w:sz w:val="24"/>
          <w:szCs w:val="24"/>
        </w:rPr>
        <w:t xml:space="preserve"> pentru fiecare lună calendaristică, zonă de rețea și loc d</w:t>
      </w:r>
      <w:r w:rsidR="001658FF" w:rsidRPr="006138FB">
        <w:rPr>
          <w:rFonts w:ascii="Times New Roman" w:hAnsi="Times New Roman"/>
          <w:sz w:val="24"/>
          <w:szCs w:val="24"/>
        </w:rPr>
        <w:t>e consum, cu următoarea formulă</w:t>
      </w:r>
      <w:r w:rsidR="004566A0" w:rsidRPr="006138FB">
        <w:rPr>
          <w:rFonts w:ascii="Times New Roman" w:hAnsi="Times New Roman"/>
          <w:sz w:val="24"/>
          <w:szCs w:val="24"/>
        </w:rPr>
        <w:t>:</w:t>
      </w:r>
    </w:p>
    <w:p w14:paraId="17A66ED9" w14:textId="77777777" w:rsidR="004566A0" w:rsidRPr="00A67578" w:rsidRDefault="0050086A" w:rsidP="004566A0">
      <w:pPr>
        <w:spacing w:after="120" w:line="360" w:lineRule="auto"/>
        <w:jc w:val="center"/>
        <w:rPr>
          <w:rFonts w:ascii="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UI,i</m:t>
            </m:r>
          </m:sub>
        </m:sSub>
        <m:r>
          <w:rPr>
            <w:rFonts w:ascii="Cambria Math" w:eastAsia="Times New Roman" w:hAnsi="Cambria Math"/>
            <w:sz w:val="24"/>
            <w:szCs w:val="24"/>
          </w:rPr>
          <m:t>=1,3</m:t>
        </m:r>
        <m:r>
          <m:rPr>
            <m:sty m:val="p"/>
          </m:rPr>
          <w:rPr>
            <w:rFonts w:ascii="Cambria Math" w:eastAsia="Times New Roman" w:hAnsi="Cambria Math"/>
            <w:sz w:val="24"/>
            <w:szCs w:val="24"/>
          </w:rPr>
          <m:t xml:space="preserve"> </m:t>
        </m:r>
        <m:r>
          <m:rPr>
            <m:sty m:val="p"/>
          </m:rPr>
          <w:rPr>
            <w:rFonts w:ascii="Cambria Math" w:eastAsia="Times New Roman" w:hAnsi="Times New Roman"/>
            <w:sz w:val="24"/>
            <w:szCs w:val="24"/>
          </w:rPr>
          <m:t xml:space="preserve">X </m:t>
        </m:r>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pzu</m:t>
            </m:r>
          </m:sub>
        </m:sSub>
        <m:r>
          <w:rPr>
            <w:rFonts w:ascii="Cambria Math" w:eastAsia="Times New Roman" w:hAnsi="Cambria Math"/>
            <w:sz w:val="24"/>
            <w:szCs w:val="24"/>
          </w:rPr>
          <m:t>+</m:t>
        </m:r>
        <m:sSubSup>
          <m:sSubSupPr>
            <m:ctrlPr>
              <w:rPr>
                <w:rFonts w:ascii="Cambria Math" w:hAnsi="Cambria Math"/>
              </w:rPr>
            </m:ctrlPr>
          </m:sSubSupPr>
          <m:e>
            <m:r>
              <w:rPr>
                <w:rFonts w:ascii="Cambria Math" w:hAnsi="Cambria Math"/>
              </w:rPr>
              <m:t>p</m:t>
            </m:r>
          </m:e>
          <m:sub>
            <m:r>
              <w:rPr>
                <w:rFonts w:ascii="Cambria Math" w:hAnsi="Cambria Math"/>
              </w:rPr>
              <m:t>f</m:t>
            </m:r>
          </m:sub>
          <m:sup>
            <m:r>
              <w:rPr>
                <w:rFonts w:ascii="Cambria Math" w:hAnsi="Cambria Math"/>
              </w:rPr>
              <m:t>NC</m:t>
            </m:r>
          </m:sup>
        </m:sSubSup>
      </m:oMath>
      <w:r w:rsidR="004566A0" w:rsidRPr="00A67578">
        <w:rPr>
          <w:rFonts w:ascii="Times New Roman" w:hAnsi="Times New Roman"/>
          <w:sz w:val="24"/>
          <w:szCs w:val="24"/>
        </w:rPr>
        <w:t xml:space="preserve">       [lei/MWh]</w:t>
      </w:r>
    </w:p>
    <w:p w14:paraId="66F746CF" w14:textId="77777777" w:rsidR="009C154F" w:rsidRDefault="00A35D84" w:rsidP="004566A0">
      <w:pPr>
        <w:tabs>
          <w:tab w:val="left" w:pos="851"/>
        </w:tabs>
        <w:spacing w:after="120" w:line="360" w:lineRule="auto"/>
        <w:jc w:val="both"/>
        <w:rPr>
          <w:rFonts w:ascii="Times New Roman" w:hAnsi="Times New Roman"/>
          <w:sz w:val="24"/>
          <w:szCs w:val="24"/>
        </w:rPr>
      </w:pPr>
      <w:r>
        <w:rPr>
          <w:rFonts w:ascii="Times New Roman" w:hAnsi="Times New Roman"/>
          <w:sz w:val="24"/>
          <w:szCs w:val="24"/>
        </w:rPr>
        <w:t>u</w:t>
      </w:r>
      <w:r w:rsidR="009C154F">
        <w:rPr>
          <w:rFonts w:ascii="Times New Roman" w:hAnsi="Times New Roman"/>
          <w:sz w:val="24"/>
          <w:szCs w:val="24"/>
        </w:rPr>
        <w:t xml:space="preserve">nde: </w:t>
      </w:r>
    </w:p>
    <w:p w14:paraId="37645F95" w14:textId="77777777" w:rsidR="004566A0" w:rsidRDefault="0050086A" w:rsidP="00730F16">
      <w:pPr>
        <w:tabs>
          <w:tab w:val="left" w:pos="851"/>
        </w:tabs>
        <w:spacing w:after="120" w:line="360" w:lineRule="auto"/>
        <w:ind w:left="709"/>
        <w:jc w:val="both"/>
        <w:rPr>
          <w:rFonts w:ascii="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pzu</m:t>
            </m:r>
          </m:sub>
        </m:sSub>
      </m:oMath>
      <w:r w:rsidR="004566A0" w:rsidRPr="00A67578">
        <w:rPr>
          <w:rFonts w:ascii="Times New Roman" w:hAnsi="Times New Roman"/>
          <w:sz w:val="24"/>
          <w:szCs w:val="24"/>
        </w:rPr>
        <w:t xml:space="preserve"> - prețul mediu </w:t>
      </w:r>
      <w:r w:rsidR="000B7FD8">
        <w:rPr>
          <w:rFonts w:ascii="Times New Roman" w:hAnsi="Times New Roman"/>
          <w:sz w:val="24"/>
          <w:szCs w:val="24"/>
        </w:rPr>
        <w:t>ponderat de achiziție din</w:t>
      </w:r>
      <w:r w:rsidR="000B7FD8" w:rsidRPr="00A67578">
        <w:rPr>
          <w:rFonts w:ascii="Times New Roman" w:hAnsi="Times New Roman"/>
          <w:sz w:val="24"/>
          <w:szCs w:val="24"/>
        </w:rPr>
        <w:t xml:space="preserve"> </w:t>
      </w:r>
      <w:r w:rsidR="004566A0" w:rsidRPr="00A67578">
        <w:rPr>
          <w:rFonts w:ascii="Times New Roman" w:hAnsi="Times New Roman"/>
          <w:sz w:val="24"/>
          <w:szCs w:val="24"/>
        </w:rPr>
        <w:t>PZU aferent lunii calendaristice</w:t>
      </w:r>
      <w:r w:rsidR="00810AFE">
        <w:rPr>
          <w:rFonts w:ascii="Times New Roman" w:hAnsi="Times New Roman"/>
          <w:sz w:val="24"/>
          <w:szCs w:val="24"/>
        </w:rPr>
        <w:t>,</w:t>
      </w:r>
      <w:r w:rsidR="004566A0" w:rsidRPr="00A67578">
        <w:rPr>
          <w:rFonts w:ascii="Times New Roman" w:hAnsi="Times New Roman"/>
          <w:sz w:val="24"/>
          <w:szCs w:val="24"/>
        </w:rPr>
        <w:t xml:space="preserve"> calculat pentru zilele de luni până vineri</w:t>
      </w:r>
      <w:r w:rsidR="000B7FD8">
        <w:rPr>
          <w:rFonts w:ascii="Times New Roman" w:hAnsi="Times New Roman"/>
          <w:sz w:val="24"/>
          <w:szCs w:val="24"/>
        </w:rPr>
        <w:t>, luând în considerare PIP PZU și volumul tranzacționat în PZU</w:t>
      </w:r>
      <w:r w:rsidR="00CB7F69">
        <w:rPr>
          <w:rFonts w:ascii="Times New Roman" w:hAnsi="Times New Roman"/>
          <w:sz w:val="24"/>
          <w:szCs w:val="24"/>
        </w:rPr>
        <w:t>, publicate de către OPCOM pe pagina proprie de internet</w:t>
      </w:r>
      <w:r w:rsidR="004566A0" w:rsidRPr="00A67578">
        <w:rPr>
          <w:rFonts w:ascii="Times New Roman" w:hAnsi="Times New Roman"/>
          <w:sz w:val="24"/>
          <w:szCs w:val="24"/>
        </w:rPr>
        <w:t>.</w:t>
      </w:r>
      <w:r w:rsidR="00F33458" w:rsidRPr="00F33458">
        <w:rPr>
          <w:rFonts w:ascii="Times New Roman" w:hAnsi="Times New Roman"/>
          <w:sz w:val="24"/>
          <w:szCs w:val="24"/>
        </w:rPr>
        <w:t xml:space="preserve"> </w:t>
      </w:r>
      <w:r w:rsidR="00F33458" w:rsidRPr="002B51D8">
        <w:rPr>
          <w:rFonts w:ascii="Times New Roman" w:hAnsi="Times New Roman"/>
          <w:sz w:val="24"/>
          <w:szCs w:val="24"/>
        </w:rPr>
        <w:t>[lei/MWh];</w:t>
      </w:r>
    </w:p>
    <w:p w14:paraId="20B3BA56" w14:textId="77777777" w:rsidR="001658FF" w:rsidRDefault="0050086A" w:rsidP="00730F16">
      <w:pPr>
        <w:spacing w:after="120" w:line="360" w:lineRule="auto"/>
        <w:ind w:left="709"/>
        <w:jc w:val="both"/>
        <w:rPr>
          <w:rFonts w:ascii="Times New Roman" w:hAnsi="Times New Roman"/>
          <w:sz w:val="24"/>
          <w:szCs w:val="24"/>
        </w:rPr>
      </w:pPr>
      <m:oMath>
        <m:sSubSup>
          <m:sSubSupPr>
            <m:ctrlPr>
              <w:rPr>
                <w:rFonts w:ascii="Cambria Math" w:eastAsia="Times New Roman" w:hAnsi="Cambria Math"/>
                <w:sz w:val="24"/>
                <w:szCs w:val="24"/>
              </w:rPr>
            </m:ctrlPr>
          </m:sSubSupPr>
          <m:e>
            <m:r>
              <w:rPr>
                <w:rFonts w:ascii="Cambria Math" w:eastAsia="Times New Roman" w:hAnsi="Cambria Math"/>
                <w:sz w:val="24"/>
                <w:szCs w:val="24"/>
              </w:rPr>
              <m:t>p</m:t>
            </m:r>
          </m:e>
          <m:sub>
            <m:r>
              <w:rPr>
                <w:rFonts w:ascii="Cambria Math" w:hAnsi="Cambria Math"/>
                <w:sz w:val="24"/>
                <w:szCs w:val="24"/>
              </w:rPr>
              <m:t>f</m:t>
            </m:r>
          </m:sub>
          <m:sup>
            <m:r>
              <w:rPr>
                <w:rFonts w:ascii="Cambria Math" w:eastAsia="Times New Roman" w:hAnsi="Cambria Math"/>
                <w:sz w:val="24"/>
                <w:szCs w:val="24"/>
              </w:rPr>
              <m:t>NC</m:t>
            </m:r>
          </m:sup>
        </m:sSubSup>
      </m:oMath>
      <w:r w:rsidR="001658FF" w:rsidRPr="002B51D8">
        <w:rPr>
          <w:rFonts w:ascii="Times New Roman" w:hAnsi="Times New Roman"/>
          <w:sz w:val="24"/>
          <w:szCs w:val="24"/>
        </w:rPr>
        <w:t xml:space="preserve"> </w:t>
      </w:r>
      <w:r w:rsidR="002B51D8" w:rsidRPr="002B51D8">
        <w:rPr>
          <w:rFonts w:ascii="Times New Roman" w:hAnsi="Times New Roman"/>
          <w:sz w:val="24"/>
          <w:szCs w:val="24"/>
        </w:rPr>
        <w:t xml:space="preserve">– componenta de furnizare </w:t>
      </w:r>
      <w:r w:rsidR="00CB7F69" w:rsidRPr="002B51D8">
        <w:rPr>
          <w:rFonts w:ascii="Times New Roman" w:hAnsi="Times New Roman"/>
          <w:sz w:val="24"/>
          <w:szCs w:val="24"/>
        </w:rPr>
        <w:t>stabilit</w:t>
      </w:r>
      <w:r w:rsidR="00CB7F69">
        <w:rPr>
          <w:rFonts w:ascii="Times New Roman" w:hAnsi="Times New Roman"/>
          <w:sz w:val="24"/>
          <w:szCs w:val="24"/>
        </w:rPr>
        <w:t>ă</w:t>
      </w:r>
      <w:r w:rsidR="00CB7F69" w:rsidRPr="002B51D8">
        <w:rPr>
          <w:rFonts w:ascii="Times New Roman" w:hAnsi="Times New Roman"/>
          <w:sz w:val="24"/>
          <w:szCs w:val="24"/>
        </w:rPr>
        <w:t xml:space="preserve"> </w:t>
      </w:r>
      <w:r w:rsidR="001658FF" w:rsidRPr="002B51D8">
        <w:rPr>
          <w:rFonts w:ascii="Times New Roman" w:hAnsi="Times New Roman"/>
          <w:sz w:val="24"/>
          <w:szCs w:val="24"/>
        </w:rPr>
        <w:t>de către FUI</w:t>
      </w:r>
      <w:r w:rsidR="001658FF" w:rsidRPr="002B51D8">
        <w:rPr>
          <w:rFonts w:ascii="Times New Roman" w:hAnsi="Times New Roman"/>
          <w:sz w:val="24"/>
          <w:szCs w:val="24"/>
          <w:vertAlign w:val="subscript"/>
        </w:rPr>
        <w:t>ob</w:t>
      </w:r>
      <w:r w:rsidR="001658FF" w:rsidRPr="002B51D8">
        <w:rPr>
          <w:rFonts w:ascii="Times New Roman" w:hAnsi="Times New Roman"/>
          <w:sz w:val="24"/>
          <w:szCs w:val="24"/>
        </w:rPr>
        <w:t>, (include costul activității de furnizare, costul participării în piețele centralizate administrate de OPCOM și profitul)</w:t>
      </w:r>
      <w:r w:rsidR="00AA3494" w:rsidRPr="00AA3494">
        <w:rPr>
          <w:rFonts w:ascii="Times New Roman" w:hAnsi="Times New Roman"/>
          <w:sz w:val="24"/>
          <w:szCs w:val="24"/>
        </w:rPr>
        <w:t xml:space="preserve"> </w:t>
      </w:r>
      <w:r w:rsidR="00AA3494" w:rsidRPr="002B51D8">
        <w:rPr>
          <w:rFonts w:ascii="Times New Roman" w:hAnsi="Times New Roman"/>
          <w:sz w:val="24"/>
          <w:szCs w:val="24"/>
        </w:rPr>
        <w:t>[lei/MWh]</w:t>
      </w:r>
      <w:r w:rsidR="001658FF" w:rsidRPr="002B51D8">
        <w:rPr>
          <w:rFonts w:ascii="Times New Roman" w:hAnsi="Times New Roman"/>
          <w:sz w:val="24"/>
          <w:szCs w:val="24"/>
        </w:rPr>
        <w:t>;</w:t>
      </w:r>
    </w:p>
    <w:p w14:paraId="2A003B9A" w14:textId="77777777" w:rsidR="00A02541" w:rsidRDefault="004566A0" w:rsidP="00FC32A3">
      <w:pPr>
        <w:spacing w:after="0" w:line="360" w:lineRule="auto"/>
        <w:jc w:val="both"/>
        <w:rPr>
          <w:rFonts w:ascii="Times New Roman" w:hAnsi="Times New Roman"/>
          <w:sz w:val="24"/>
          <w:szCs w:val="24"/>
        </w:rPr>
      </w:pPr>
      <w:r w:rsidRPr="00A67578">
        <w:rPr>
          <w:rFonts w:ascii="Times New Roman" w:hAnsi="Times New Roman"/>
          <w:sz w:val="24"/>
          <w:szCs w:val="24"/>
        </w:rPr>
        <w:t>(2) Pentru un loc de consum preluat</w:t>
      </w:r>
      <w:r w:rsidR="00FE12BE">
        <w:rPr>
          <w:rFonts w:ascii="Times New Roman" w:hAnsi="Times New Roman"/>
          <w:sz w:val="24"/>
          <w:szCs w:val="24"/>
        </w:rPr>
        <w:t>,</w:t>
      </w:r>
      <w:r w:rsidRPr="00A67578">
        <w:rPr>
          <w:rFonts w:ascii="Times New Roman" w:hAnsi="Times New Roman"/>
          <w:sz w:val="24"/>
          <w:szCs w:val="24"/>
        </w:rPr>
        <w:t xml:space="preserve"> FUI</w:t>
      </w:r>
      <w:r w:rsidRPr="00A67578">
        <w:rPr>
          <w:rFonts w:ascii="Times New Roman" w:hAnsi="Times New Roman"/>
          <w:sz w:val="24"/>
          <w:szCs w:val="24"/>
          <w:vertAlign w:val="subscript"/>
        </w:rPr>
        <w:t>ob</w:t>
      </w:r>
      <w:r w:rsidRPr="00A67578">
        <w:rPr>
          <w:rFonts w:ascii="Times New Roman" w:hAnsi="Times New Roman"/>
          <w:sz w:val="24"/>
          <w:szCs w:val="24"/>
        </w:rPr>
        <w:t xml:space="preserve"> aplică </w:t>
      </w:r>
      <w:r w:rsidRPr="00A67578">
        <w:rPr>
          <w:rFonts w:ascii="Times New Roman" w:hAnsi="Times New Roman"/>
          <w:i/>
          <w:sz w:val="24"/>
          <w:szCs w:val="24"/>
        </w:rPr>
        <w:t>P</w:t>
      </w:r>
      <w:r w:rsidRPr="00A67578">
        <w:rPr>
          <w:rFonts w:ascii="Times New Roman" w:hAnsi="Times New Roman"/>
          <w:i/>
          <w:sz w:val="24"/>
          <w:szCs w:val="24"/>
          <w:vertAlign w:val="subscript"/>
        </w:rPr>
        <w:t>UI,i</w:t>
      </w:r>
      <w:r w:rsidRPr="00A67578">
        <w:rPr>
          <w:rFonts w:ascii="Times New Roman" w:hAnsi="Times New Roman"/>
          <w:sz w:val="24"/>
          <w:szCs w:val="24"/>
        </w:rPr>
        <w:t xml:space="preserve"> de la data preluării până </w:t>
      </w:r>
      <w:r w:rsidR="00810AFE">
        <w:rPr>
          <w:rFonts w:ascii="Times New Roman" w:hAnsi="Times New Roman"/>
          <w:sz w:val="24"/>
          <w:szCs w:val="24"/>
        </w:rPr>
        <w:t>î</w:t>
      </w:r>
      <w:r w:rsidR="009C154F">
        <w:rPr>
          <w:rFonts w:ascii="Times New Roman" w:hAnsi="Times New Roman"/>
          <w:sz w:val="24"/>
          <w:szCs w:val="24"/>
        </w:rPr>
        <w:t xml:space="preserve">n ultima zi a lunii </w:t>
      </w:r>
      <w:r w:rsidR="00810AFE">
        <w:rPr>
          <w:rFonts w:ascii="Times New Roman" w:hAnsi="Times New Roman"/>
          <w:sz w:val="24"/>
          <w:szCs w:val="24"/>
        </w:rPr>
        <w:t>î</w:t>
      </w:r>
      <w:r w:rsidR="009C154F">
        <w:rPr>
          <w:rFonts w:ascii="Times New Roman" w:hAnsi="Times New Roman"/>
          <w:sz w:val="24"/>
          <w:szCs w:val="24"/>
        </w:rPr>
        <w:t>n care FUI</w:t>
      </w:r>
      <w:r w:rsidR="009C154F" w:rsidRPr="00810AFE">
        <w:rPr>
          <w:rFonts w:ascii="Times New Roman" w:hAnsi="Times New Roman"/>
          <w:sz w:val="24"/>
          <w:szCs w:val="24"/>
          <w:vertAlign w:val="subscript"/>
        </w:rPr>
        <w:t>ob</w:t>
      </w:r>
      <w:r w:rsidR="009C154F">
        <w:rPr>
          <w:rFonts w:ascii="Times New Roman" w:hAnsi="Times New Roman"/>
          <w:sz w:val="24"/>
          <w:szCs w:val="24"/>
        </w:rPr>
        <w:t xml:space="preserve"> a fost informat cu privire la preluarea locului de consum. </w:t>
      </w:r>
      <w:r w:rsidR="00810AFE">
        <w:rPr>
          <w:rFonts w:ascii="Times New Roman" w:hAnsi="Times New Roman"/>
          <w:sz w:val="24"/>
          <w:szCs w:val="24"/>
        </w:rPr>
        <w:t>Î</w:t>
      </w:r>
      <w:r w:rsidR="009C154F">
        <w:rPr>
          <w:rFonts w:ascii="Times New Roman" w:hAnsi="Times New Roman"/>
          <w:sz w:val="24"/>
          <w:szCs w:val="24"/>
        </w:rPr>
        <w:t>ncep</w:t>
      </w:r>
      <w:r w:rsidR="00810AFE">
        <w:rPr>
          <w:rFonts w:ascii="Times New Roman" w:hAnsi="Times New Roman"/>
          <w:sz w:val="24"/>
          <w:szCs w:val="24"/>
        </w:rPr>
        <w:t>â</w:t>
      </w:r>
      <w:r w:rsidR="009C154F">
        <w:rPr>
          <w:rFonts w:ascii="Times New Roman" w:hAnsi="Times New Roman"/>
          <w:sz w:val="24"/>
          <w:szCs w:val="24"/>
        </w:rPr>
        <w:t>nd cu data de 1 a lunii urm</w:t>
      </w:r>
      <w:r w:rsidR="00810AFE">
        <w:rPr>
          <w:rFonts w:ascii="Times New Roman" w:hAnsi="Times New Roman"/>
          <w:sz w:val="24"/>
          <w:szCs w:val="24"/>
        </w:rPr>
        <w:t>ă</w:t>
      </w:r>
      <w:r w:rsidR="009C154F">
        <w:rPr>
          <w:rFonts w:ascii="Times New Roman" w:hAnsi="Times New Roman"/>
          <w:sz w:val="24"/>
          <w:szCs w:val="24"/>
        </w:rPr>
        <w:t>toare</w:t>
      </w:r>
      <w:r w:rsidR="00DE26FF">
        <w:rPr>
          <w:rFonts w:ascii="Times New Roman" w:hAnsi="Times New Roman"/>
          <w:sz w:val="24"/>
          <w:szCs w:val="24"/>
        </w:rPr>
        <w:t>,</w:t>
      </w:r>
      <w:r w:rsidR="009C154F">
        <w:rPr>
          <w:rFonts w:ascii="Times New Roman" w:hAnsi="Times New Roman"/>
          <w:sz w:val="24"/>
          <w:szCs w:val="24"/>
        </w:rPr>
        <w:t xml:space="preserve"> FUI</w:t>
      </w:r>
      <w:r w:rsidR="009C154F" w:rsidRPr="00810AFE">
        <w:rPr>
          <w:rFonts w:ascii="Times New Roman" w:hAnsi="Times New Roman"/>
          <w:sz w:val="24"/>
          <w:szCs w:val="24"/>
          <w:vertAlign w:val="subscript"/>
        </w:rPr>
        <w:t>ob</w:t>
      </w:r>
      <w:r w:rsidR="009C154F">
        <w:rPr>
          <w:rFonts w:ascii="Times New Roman" w:hAnsi="Times New Roman"/>
          <w:sz w:val="24"/>
          <w:szCs w:val="24"/>
        </w:rPr>
        <w:t xml:space="preserve"> </w:t>
      </w:r>
      <w:r w:rsidR="009C154F" w:rsidRPr="00E00A4D">
        <w:rPr>
          <w:rFonts w:ascii="Times New Roman" w:hAnsi="Times New Roman"/>
          <w:sz w:val="24"/>
          <w:szCs w:val="24"/>
        </w:rPr>
        <w:t>aplic</w:t>
      </w:r>
      <w:r w:rsidR="00810AFE" w:rsidRPr="00E00A4D">
        <w:rPr>
          <w:rFonts w:ascii="Times New Roman" w:hAnsi="Times New Roman"/>
          <w:sz w:val="24"/>
          <w:szCs w:val="24"/>
        </w:rPr>
        <w:t>ă</w:t>
      </w:r>
      <w:r w:rsidR="009C154F" w:rsidRPr="00E00A4D">
        <w:rPr>
          <w:rFonts w:ascii="Times New Roman" w:hAnsi="Times New Roman"/>
          <w:sz w:val="24"/>
          <w:szCs w:val="24"/>
        </w:rPr>
        <w:t xml:space="preserve"> </w:t>
      </w:r>
      <w:r w:rsidRPr="00D2091E">
        <w:rPr>
          <w:rFonts w:ascii="Times New Roman" w:hAnsi="Times New Roman"/>
          <w:sz w:val="24"/>
          <w:szCs w:val="24"/>
        </w:rPr>
        <w:t>prețul pentru clienții inactivi.</w:t>
      </w:r>
      <w:r w:rsidRPr="00A67578">
        <w:rPr>
          <w:rFonts w:ascii="Times New Roman" w:hAnsi="Times New Roman"/>
          <w:sz w:val="24"/>
          <w:szCs w:val="24"/>
        </w:rPr>
        <w:t xml:space="preserve"> </w:t>
      </w:r>
    </w:p>
    <w:p w14:paraId="65FB4BEC" w14:textId="77777777" w:rsidR="00AA3494" w:rsidRDefault="00AA3494" w:rsidP="00FC32A3">
      <w:pPr>
        <w:spacing w:after="0" w:line="360" w:lineRule="auto"/>
        <w:jc w:val="both"/>
        <w:rPr>
          <w:rFonts w:ascii="Times New Roman" w:hAnsi="Times New Roman"/>
          <w:sz w:val="24"/>
          <w:szCs w:val="24"/>
        </w:rPr>
      </w:pPr>
      <w:r>
        <w:rPr>
          <w:rFonts w:ascii="Times New Roman" w:hAnsi="Times New Roman"/>
          <w:sz w:val="24"/>
          <w:szCs w:val="24"/>
        </w:rPr>
        <w:t xml:space="preserve">(3) Valoarea </w:t>
      </w:r>
      <m:oMath>
        <m:sSubSup>
          <m:sSubSupPr>
            <m:ctrlPr>
              <w:rPr>
                <w:rFonts w:ascii="Cambria Math" w:eastAsia="Times New Roman" w:hAnsi="Cambria Math"/>
                <w:sz w:val="24"/>
                <w:szCs w:val="24"/>
              </w:rPr>
            </m:ctrlPr>
          </m:sSubSupPr>
          <m:e>
            <m:r>
              <w:rPr>
                <w:rFonts w:ascii="Cambria Math" w:eastAsia="Times New Roman" w:hAnsi="Cambria Math"/>
                <w:sz w:val="24"/>
                <w:szCs w:val="24"/>
              </w:rPr>
              <m:t>p</m:t>
            </m:r>
          </m:e>
          <m:sub>
            <m:r>
              <w:rPr>
                <w:rFonts w:ascii="Cambria Math" w:hAnsi="Cambria Math"/>
                <w:sz w:val="24"/>
                <w:szCs w:val="24"/>
              </w:rPr>
              <m:t>f</m:t>
            </m:r>
          </m:sub>
          <m:sup>
            <m:r>
              <w:rPr>
                <w:rFonts w:ascii="Cambria Math" w:eastAsia="Times New Roman" w:hAnsi="Cambria Math"/>
                <w:sz w:val="24"/>
                <w:szCs w:val="24"/>
              </w:rPr>
              <m:t>NC</m:t>
            </m:r>
          </m:sup>
        </m:sSubSup>
      </m:oMath>
      <w:r>
        <w:rPr>
          <w:rFonts w:ascii="Times New Roman" w:hAnsi="Times New Roman"/>
          <w:sz w:val="24"/>
          <w:szCs w:val="24"/>
        </w:rPr>
        <w:t xml:space="preserve">aplicabilă unei perioade si perioada pentru care este aplicabilă, se publică de </w:t>
      </w:r>
      <w:r w:rsidR="00CB7F69">
        <w:rPr>
          <w:rFonts w:ascii="Times New Roman" w:hAnsi="Times New Roman"/>
          <w:sz w:val="24"/>
          <w:szCs w:val="24"/>
        </w:rPr>
        <w:t xml:space="preserve">către </w:t>
      </w:r>
      <w:r w:rsidRPr="00A67578">
        <w:rPr>
          <w:rFonts w:ascii="Times New Roman" w:hAnsi="Times New Roman"/>
          <w:sz w:val="24"/>
          <w:szCs w:val="24"/>
        </w:rPr>
        <w:t>FUI</w:t>
      </w:r>
      <w:r w:rsidRPr="00A67578">
        <w:rPr>
          <w:rFonts w:ascii="Times New Roman" w:hAnsi="Times New Roman"/>
          <w:sz w:val="24"/>
          <w:szCs w:val="24"/>
          <w:vertAlign w:val="subscript"/>
        </w:rPr>
        <w:t>ob</w:t>
      </w:r>
      <w:r>
        <w:rPr>
          <w:rFonts w:ascii="Times New Roman" w:hAnsi="Times New Roman"/>
          <w:sz w:val="24"/>
          <w:szCs w:val="24"/>
          <w:vertAlign w:val="subscript"/>
        </w:rPr>
        <w:t xml:space="preserve"> </w:t>
      </w:r>
      <w:r>
        <w:rPr>
          <w:rFonts w:ascii="Times New Roman" w:hAnsi="Times New Roman"/>
          <w:sz w:val="24"/>
          <w:szCs w:val="24"/>
        </w:rPr>
        <w:t>pe pagina proprie de internet.</w:t>
      </w:r>
    </w:p>
    <w:p w14:paraId="749C99C9" w14:textId="77777777" w:rsidR="00AA3494" w:rsidRPr="00AA3494" w:rsidRDefault="00AA3494" w:rsidP="00FC32A3">
      <w:pPr>
        <w:spacing w:after="0" w:line="360" w:lineRule="auto"/>
        <w:jc w:val="both"/>
        <w:rPr>
          <w:rFonts w:ascii="Times New Roman" w:hAnsi="Times New Roman"/>
          <w:sz w:val="24"/>
          <w:szCs w:val="24"/>
        </w:rPr>
      </w:pPr>
      <w:r>
        <w:rPr>
          <w:rFonts w:ascii="Times New Roman" w:hAnsi="Times New Roman"/>
          <w:sz w:val="24"/>
          <w:szCs w:val="24"/>
        </w:rPr>
        <w:t xml:space="preserve">(4) În cel mult 10 zile de la sfărșitul unei luni, </w:t>
      </w:r>
      <w:r w:rsidRPr="00A67578">
        <w:rPr>
          <w:rFonts w:ascii="Times New Roman" w:hAnsi="Times New Roman"/>
          <w:sz w:val="24"/>
          <w:szCs w:val="24"/>
        </w:rPr>
        <w:t>FUI</w:t>
      </w:r>
      <w:r w:rsidRPr="00A67578">
        <w:rPr>
          <w:rFonts w:ascii="Times New Roman" w:hAnsi="Times New Roman"/>
          <w:sz w:val="24"/>
          <w:szCs w:val="24"/>
          <w:vertAlign w:val="subscript"/>
        </w:rPr>
        <w:t>ob</w:t>
      </w:r>
      <w:r>
        <w:rPr>
          <w:rFonts w:ascii="Times New Roman" w:hAnsi="Times New Roman"/>
          <w:sz w:val="24"/>
          <w:szCs w:val="24"/>
          <w:vertAlign w:val="subscript"/>
        </w:rPr>
        <w:t xml:space="preserve"> </w:t>
      </w:r>
      <w:r>
        <w:rPr>
          <w:rFonts w:ascii="Times New Roman" w:hAnsi="Times New Roman"/>
          <w:sz w:val="24"/>
          <w:szCs w:val="24"/>
        </w:rPr>
        <w:t xml:space="preserve">publică pe pagina proprie de internet valoarea </w:t>
      </w:r>
      <w:r w:rsidRPr="00A67578">
        <w:rPr>
          <w:rFonts w:ascii="Times New Roman" w:hAnsi="Times New Roman"/>
          <w:sz w:val="24"/>
          <w:szCs w:val="24"/>
        </w:rPr>
        <w:t>(P</w:t>
      </w:r>
      <w:r w:rsidRPr="009D3A51">
        <w:rPr>
          <w:rFonts w:ascii="Times New Roman" w:hAnsi="Times New Roman"/>
          <w:sz w:val="24"/>
          <w:szCs w:val="24"/>
          <w:vertAlign w:val="subscript"/>
        </w:rPr>
        <w:t>UI,i</w:t>
      </w:r>
      <w:r w:rsidRPr="00A67578">
        <w:rPr>
          <w:rFonts w:ascii="Times New Roman" w:hAnsi="Times New Roman"/>
          <w:sz w:val="24"/>
          <w:szCs w:val="24"/>
        </w:rPr>
        <w:t>)</w:t>
      </w:r>
      <w:r>
        <w:rPr>
          <w:rFonts w:ascii="Times New Roman" w:hAnsi="Times New Roman"/>
          <w:sz w:val="24"/>
          <w:szCs w:val="24"/>
        </w:rPr>
        <w:t xml:space="preserve"> aferentă acelei luni</w:t>
      </w:r>
      <w:r w:rsidR="00B159A6">
        <w:rPr>
          <w:rFonts w:ascii="Times New Roman" w:hAnsi="Times New Roman"/>
          <w:sz w:val="24"/>
          <w:szCs w:val="24"/>
        </w:rPr>
        <w:t>.</w:t>
      </w:r>
      <w:r>
        <w:rPr>
          <w:rFonts w:ascii="Times New Roman" w:hAnsi="Times New Roman"/>
          <w:sz w:val="24"/>
          <w:szCs w:val="24"/>
        </w:rPr>
        <w:t xml:space="preserve"> </w:t>
      </w:r>
    </w:p>
    <w:p w14:paraId="36C4BA4B" w14:textId="77777777" w:rsidR="004566A0" w:rsidRDefault="004141EF" w:rsidP="006138FB">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004566A0" w:rsidRPr="00A67578">
        <w:rPr>
          <w:rFonts w:ascii="Times New Roman" w:hAnsi="Times New Roman"/>
          <w:sz w:val="24"/>
          <w:szCs w:val="24"/>
        </w:rPr>
        <w:t>În facturile emise clienților preluați în regim de UI, FUI</w:t>
      </w:r>
      <w:r w:rsidR="004566A0" w:rsidRPr="006138FB">
        <w:rPr>
          <w:rFonts w:ascii="Times New Roman" w:hAnsi="Times New Roman"/>
          <w:sz w:val="24"/>
          <w:szCs w:val="24"/>
        </w:rPr>
        <w:t>ob</w:t>
      </w:r>
      <w:r w:rsidR="004566A0" w:rsidRPr="00A67578">
        <w:rPr>
          <w:rFonts w:ascii="Times New Roman" w:hAnsi="Times New Roman"/>
          <w:sz w:val="24"/>
          <w:szCs w:val="24"/>
        </w:rPr>
        <w:t xml:space="preserve"> aplică prețul final de ultimă instanță compus din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UI</m:t>
            </m:r>
            <m:r>
              <m:rPr>
                <m:sty m:val="p"/>
              </m:rPr>
              <w:rPr>
                <w:rFonts w:ascii="Cambria Math" w:hAnsi="Cambria Math"/>
                <w:sz w:val="24"/>
                <w:szCs w:val="24"/>
              </w:rPr>
              <m:t>,</m:t>
            </m:r>
            <m:r>
              <w:rPr>
                <w:rFonts w:ascii="Cambria Math" w:hAnsi="Cambria Math"/>
                <w:sz w:val="24"/>
                <w:szCs w:val="24"/>
              </w:rPr>
              <m:t>i</m:t>
            </m:r>
          </m:sub>
        </m:sSub>
      </m:oMath>
      <w:r w:rsidR="004566A0" w:rsidRPr="00A67578">
        <w:rPr>
          <w:rFonts w:ascii="Times New Roman" w:hAnsi="Times New Roman"/>
          <w:sz w:val="24"/>
          <w:szCs w:val="24"/>
        </w:rPr>
        <w:t xml:space="preserve"> la care se adaugă tarifele reglementate pentru serviciul de transport</w:t>
      </w:r>
      <w:r w:rsidR="004566A0">
        <w:rPr>
          <w:rFonts w:ascii="Times New Roman" w:hAnsi="Times New Roman"/>
          <w:sz w:val="24"/>
          <w:szCs w:val="24"/>
        </w:rPr>
        <w:t xml:space="preserve"> - </w:t>
      </w:r>
      <w:r w:rsidR="004566A0" w:rsidRPr="00A67578">
        <w:rPr>
          <w:rFonts w:ascii="Times New Roman" w:hAnsi="Times New Roman"/>
          <w:sz w:val="24"/>
          <w:szCs w:val="24"/>
        </w:rPr>
        <w:t xml:space="preserve"> componenta de extragere a energiei electrice din rețea, serviciul de sistem și serviciul de distribuție, în vigoare în perioada de aplicare.</w:t>
      </w:r>
    </w:p>
    <w:p w14:paraId="342B95E8" w14:textId="77777777" w:rsidR="00E5795A" w:rsidRPr="00A67578" w:rsidRDefault="00E5795A" w:rsidP="006138FB">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 </w:t>
      </w:r>
      <w:r w:rsidRPr="00A67578">
        <w:rPr>
          <w:rFonts w:ascii="Times New Roman" w:hAnsi="Times New Roman"/>
          <w:sz w:val="24"/>
          <w:szCs w:val="24"/>
        </w:rPr>
        <w:t xml:space="preserve">În facturile emise clienților </w:t>
      </w:r>
      <w:r>
        <w:rPr>
          <w:rFonts w:ascii="Times New Roman" w:hAnsi="Times New Roman"/>
          <w:sz w:val="24"/>
          <w:szCs w:val="24"/>
        </w:rPr>
        <w:t>noncasnici beneficiari de serviciu universal și ale clienților inactivi</w:t>
      </w:r>
      <w:r w:rsidRPr="00A67578">
        <w:rPr>
          <w:rFonts w:ascii="Times New Roman" w:hAnsi="Times New Roman"/>
          <w:sz w:val="24"/>
          <w:szCs w:val="24"/>
        </w:rPr>
        <w:t>, FUI</w:t>
      </w:r>
      <w:r w:rsidRPr="006138FB">
        <w:rPr>
          <w:rFonts w:ascii="Times New Roman" w:hAnsi="Times New Roman"/>
          <w:sz w:val="24"/>
          <w:szCs w:val="24"/>
        </w:rPr>
        <w:t>ob</w:t>
      </w:r>
      <w:r w:rsidRPr="00A67578">
        <w:rPr>
          <w:rFonts w:ascii="Times New Roman" w:hAnsi="Times New Roman"/>
          <w:sz w:val="24"/>
          <w:szCs w:val="24"/>
        </w:rPr>
        <w:t xml:space="preserve"> aplică</w:t>
      </w:r>
      <w:r>
        <w:rPr>
          <w:rFonts w:ascii="Times New Roman" w:hAnsi="Times New Roman"/>
          <w:sz w:val="24"/>
          <w:szCs w:val="24"/>
        </w:rPr>
        <w:t>, după caz, prețul pentru serviciu uni</w:t>
      </w:r>
      <w:r w:rsidR="007C4284">
        <w:rPr>
          <w:rFonts w:ascii="Times New Roman" w:hAnsi="Times New Roman"/>
          <w:sz w:val="24"/>
          <w:szCs w:val="24"/>
        </w:rPr>
        <w:t>versal sau pre</w:t>
      </w:r>
      <w:r>
        <w:rPr>
          <w:rFonts w:ascii="Times New Roman" w:hAnsi="Times New Roman"/>
          <w:sz w:val="24"/>
          <w:szCs w:val="24"/>
        </w:rPr>
        <w:t xml:space="preserve">țul pentru clienți inactivi, </w:t>
      </w:r>
      <w:r w:rsidRPr="00A67578">
        <w:rPr>
          <w:rFonts w:ascii="Times New Roman" w:hAnsi="Times New Roman"/>
          <w:sz w:val="24"/>
          <w:szCs w:val="24"/>
        </w:rPr>
        <w:t>la care se adaugă tarifele reglementate pentru serviciul de transport</w:t>
      </w:r>
      <w:r>
        <w:rPr>
          <w:rFonts w:ascii="Times New Roman" w:hAnsi="Times New Roman"/>
          <w:sz w:val="24"/>
          <w:szCs w:val="24"/>
        </w:rPr>
        <w:t xml:space="preserve"> - </w:t>
      </w:r>
      <w:r w:rsidRPr="00A67578">
        <w:rPr>
          <w:rFonts w:ascii="Times New Roman" w:hAnsi="Times New Roman"/>
          <w:sz w:val="24"/>
          <w:szCs w:val="24"/>
        </w:rPr>
        <w:t>componenta de extragere a energiei electrice din rețea, serviciul de sistem și serviciul de distribuție, în vigoare în perioada de aplicare.</w:t>
      </w:r>
    </w:p>
    <w:p w14:paraId="0722A3C6" w14:textId="77777777" w:rsidR="006152A9" w:rsidRPr="00A67578" w:rsidRDefault="006152A9" w:rsidP="004566A0"/>
    <w:p w14:paraId="56F1A923" w14:textId="77777777" w:rsidR="004566A0" w:rsidRDefault="004566A0" w:rsidP="000D5777">
      <w:pPr>
        <w:pStyle w:val="Heading1"/>
      </w:pPr>
      <w:r w:rsidRPr="00A67578">
        <w:t xml:space="preserve">CAPITOLUL </w:t>
      </w:r>
      <w:r w:rsidR="0024577D">
        <w:t>I</w:t>
      </w:r>
      <w:r w:rsidRPr="00A67578">
        <w:t>V</w:t>
      </w:r>
    </w:p>
    <w:p w14:paraId="0FF28520" w14:textId="77777777" w:rsidR="00A25B12" w:rsidRDefault="00A25B12" w:rsidP="000D5777">
      <w:pPr>
        <w:pStyle w:val="Heading1"/>
      </w:pPr>
    </w:p>
    <w:p w14:paraId="65E9D532" w14:textId="77777777" w:rsidR="004566A0" w:rsidRDefault="009D3A51" w:rsidP="00EF6D77">
      <w:pPr>
        <w:pStyle w:val="Heading1"/>
      </w:pPr>
      <w:r w:rsidRPr="009D3A51">
        <w:lastRenderedPageBreak/>
        <w:t>Dispozi</w:t>
      </w:r>
      <w:r w:rsidR="00B64D41">
        <w:t>ț</w:t>
      </w:r>
      <w:r w:rsidRPr="009D3A51">
        <w:t>ii finale</w:t>
      </w:r>
    </w:p>
    <w:p w14:paraId="56A4BE52" w14:textId="66226057" w:rsidR="00FC11D2" w:rsidRPr="000E4824" w:rsidRDefault="00AD55B6" w:rsidP="000E4824">
      <w:pPr>
        <w:numPr>
          <w:ilvl w:val="0"/>
          <w:numId w:val="4"/>
        </w:numPr>
        <w:tabs>
          <w:tab w:val="left" w:pos="709"/>
        </w:tabs>
        <w:spacing w:after="120" w:line="360" w:lineRule="auto"/>
        <w:ind w:left="0" w:firstLine="0"/>
        <w:jc w:val="both"/>
        <w:rPr>
          <w:rFonts w:ascii="Times New Roman" w:hAnsi="Times New Roman"/>
          <w:sz w:val="24"/>
          <w:szCs w:val="24"/>
        </w:rPr>
      </w:pPr>
      <w:r w:rsidRPr="000E4824">
        <w:rPr>
          <w:rFonts w:ascii="Times New Roman" w:hAnsi="Times New Roman"/>
          <w:sz w:val="24"/>
          <w:szCs w:val="24"/>
        </w:rPr>
        <w:t xml:space="preserve">Înainte de supunerea spre aprobare în Comitetul de Reglementare a </w:t>
      </w:r>
      <w:r w:rsidR="003078C9">
        <w:rPr>
          <w:rFonts w:ascii="Times New Roman" w:hAnsi="Times New Roman"/>
          <w:sz w:val="24"/>
          <w:szCs w:val="24"/>
        </w:rPr>
        <w:t xml:space="preserve">proiectelor de </w:t>
      </w:r>
      <w:r w:rsidRPr="000E4824">
        <w:rPr>
          <w:rFonts w:ascii="Times New Roman" w:hAnsi="Times New Roman"/>
          <w:sz w:val="24"/>
          <w:szCs w:val="24"/>
        </w:rPr>
        <w:t xml:space="preserve">decizii prevăzute la art. </w:t>
      </w:r>
      <w:r w:rsidR="004E1566" w:rsidRPr="00540D2E">
        <w:rPr>
          <w:rFonts w:ascii="Times New Roman" w:hAnsi="Times New Roman"/>
          <w:sz w:val="24"/>
          <w:szCs w:val="24"/>
        </w:rPr>
        <w:t>17</w:t>
      </w:r>
      <w:r w:rsidRPr="00540D2E">
        <w:rPr>
          <w:rFonts w:ascii="Times New Roman" w:hAnsi="Times New Roman"/>
          <w:sz w:val="24"/>
          <w:szCs w:val="24"/>
        </w:rPr>
        <w:t xml:space="preserve"> alin. (1)</w:t>
      </w:r>
      <w:r w:rsidR="004E1566" w:rsidRPr="00540D2E">
        <w:rPr>
          <w:rFonts w:ascii="Times New Roman" w:hAnsi="Times New Roman"/>
          <w:sz w:val="24"/>
          <w:szCs w:val="24"/>
        </w:rPr>
        <w:t xml:space="preserve"> lit a) şi c)</w:t>
      </w:r>
      <w:r w:rsidRPr="00540D2E">
        <w:rPr>
          <w:rFonts w:ascii="Times New Roman" w:hAnsi="Times New Roman"/>
          <w:sz w:val="24"/>
          <w:szCs w:val="24"/>
        </w:rPr>
        <w:t>, pre</w:t>
      </w:r>
      <w:r w:rsidR="00EB30AC" w:rsidRPr="00540D2E">
        <w:rPr>
          <w:rFonts w:ascii="Times New Roman" w:hAnsi="Times New Roman"/>
          <w:sz w:val="24"/>
          <w:szCs w:val="24"/>
        </w:rPr>
        <w:t xml:space="preserve">cum şi a </w:t>
      </w:r>
      <w:r w:rsidR="003078C9">
        <w:rPr>
          <w:rFonts w:ascii="Times New Roman" w:hAnsi="Times New Roman"/>
          <w:sz w:val="24"/>
          <w:szCs w:val="24"/>
        </w:rPr>
        <w:t xml:space="preserve">proiectelor de </w:t>
      </w:r>
      <w:r w:rsidR="00EB30AC" w:rsidRPr="00540D2E">
        <w:rPr>
          <w:rFonts w:ascii="Times New Roman" w:hAnsi="Times New Roman"/>
          <w:sz w:val="24"/>
          <w:szCs w:val="24"/>
        </w:rPr>
        <w:t>ordine</w:t>
      </w:r>
      <w:r w:rsidR="004E1566">
        <w:rPr>
          <w:rFonts w:ascii="Times New Roman" w:hAnsi="Times New Roman"/>
          <w:sz w:val="24"/>
          <w:szCs w:val="24"/>
        </w:rPr>
        <w:t xml:space="preserve"> prevăzute la art. 17 alin. (1) lit.b)</w:t>
      </w:r>
      <w:r w:rsidRPr="000E4824">
        <w:rPr>
          <w:rFonts w:ascii="Times New Roman" w:hAnsi="Times New Roman"/>
          <w:sz w:val="24"/>
          <w:szCs w:val="24"/>
        </w:rPr>
        <w:t>, ANRE transmite</w:t>
      </w:r>
      <w:r w:rsidR="00FC11D2" w:rsidRPr="000E4824">
        <w:rPr>
          <w:rFonts w:ascii="Times New Roman" w:hAnsi="Times New Roman"/>
          <w:sz w:val="24"/>
          <w:szCs w:val="24"/>
        </w:rPr>
        <w:t>:</w:t>
      </w:r>
    </w:p>
    <w:p w14:paraId="092643DB" w14:textId="39D2C260" w:rsidR="00AD55B6" w:rsidRDefault="00AD55B6" w:rsidP="000E4824">
      <w:pPr>
        <w:pStyle w:val="ListParagraph"/>
        <w:numPr>
          <w:ilvl w:val="0"/>
          <w:numId w:val="33"/>
        </w:numPr>
        <w:spacing w:line="360" w:lineRule="auto"/>
        <w:jc w:val="both"/>
        <w:rPr>
          <w:rFonts w:eastAsia="Calibri"/>
        </w:rPr>
      </w:pPr>
      <w:r w:rsidRPr="00AD55B6">
        <w:rPr>
          <w:rFonts w:eastAsia="Calibri"/>
        </w:rPr>
        <w:t xml:space="preserve"> fiecărui producator implicat o informare privind cantitățile și prețurile</w:t>
      </w:r>
      <w:r w:rsidR="003078C9">
        <w:rPr>
          <w:rFonts w:eastAsia="Calibri"/>
        </w:rPr>
        <w:t xml:space="preserve"> ce urmeaza a fi supuse spre aprobarea comitetului de reglementare al</w:t>
      </w:r>
      <w:r w:rsidR="00256CBC">
        <w:rPr>
          <w:rFonts w:eastAsia="Calibri"/>
        </w:rPr>
        <w:t xml:space="preserve"> </w:t>
      </w:r>
      <w:r w:rsidRPr="00AD55B6">
        <w:rPr>
          <w:rFonts w:eastAsia="Calibri"/>
        </w:rPr>
        <w:t>ANRE</w:t>
      </w:r>
      <w:r w:rsidR="006C330E">
        <w:rPr>
          <w:rFonts w:eastAsia="Calibri"/>
        </w:rPr>
        <w:t xml:space="preserve"> sau, după caz, </w:t>
      </w:r>
      <w:r w:rsidR="00BC74D4">
        <w:rPr>
          <w:rFonts w:eastAsia="Calibri"/>
        </w:rPr>
        <w:t xml:space="preserve">o informare </w:t>
      </w:r>
      <w:r w:rsidR="006C330E">
        <w:rPr>
          <w:rFonts w:eastAsia="Calibri"/>
        </w:rPr>
        <w:t xml:space="preserve">privind </w:t>
      </w:r>
      <w:r w:rsidR="00BC74D4">
        <w:rPr>
          <w:rFonts w:eastAsia="Calibri"/>
        </w:rPr>
        <w:t>sumele prevă</w:t>
      </w:r>
      <w:r w:rsidR="00BF1B22">
        <w:rPr>
          <w:rFonts w:eastAsia="Calibri"/>
        </w:rPr>
        <w:t>z</w:t>
      </w:r>
      <w:r w:rsidR="00BC74D4">
        <w:rPr>
          <w:rFonts w:eastAsia="Calibri"/>
        </w:rPr>
        <w:t>ute la art.</w:t>
      </w:r>
      <w:r w:rsidR="00BF1B22">
        <w:rPr>
          <w:rFonts w:eastAsia="Calibri"/>
        </w:rPr>
        <w:t xml:space="preserve"> </w:t>
      </w:r>
      <w:r w:rsidR="00BC74D4">
        <w:rPr>
          <w:rFonts w:eastAsia="Calibri"/>
        </w:rPr>
        <w:t>9</w:t>
      </w:r>
      <w:r w:rsidR="00256CBC">
        <w:rPr>
          <w:rFonts w:eastAsia="Calibri"/>
        </w:rPr>
        <w:t>, precum</w:t>
      </w:r>
      <w:r w:rsidRPr="00AD55B6">
        <w:rPr>
          <w:rFonts w:eastAsia="Calibri"/>
        </w:rPr>
        <w:t xml:space="preserve"> și datele care au stat la baza stabilirii acestora</w:t>
      </w:r>
      <w:r w:rsidR="003078C9">
        <w:rPr>
          <w:rFonts w:eastAsia="Calibri"/>
        </w:rPr>
        <w:t>;</w:t>
      </w:r>
    </w:p>
    <w:p w14:paraId="1C05E9E6" w14:textId="2DBE636B" w:rsidR="00FC11D2" w:rsidRPr="00EB30AC" w:rsidRDefault="00FC11D2" w:rsidP="000E4824">
      <w:pPr>
        <w:pStyle w:val="ListParagraph"/>
        <w:numPr>
          <w:ilvl w:val="0"/>
          <w:numId w:val="33"/>
        </w:numPr>
        <w:spacing w:line="360" w:lineRule="auto"/>
        <w:jc w:val="both"/>
        <w:rPr>
          <w:rFonts w:eastAsia="Calibri"/>
        </w:rPr>
      </w:pPr>
      <w:r w:rsidRPr="00EB30AC">
        <w:rPr>
          <w:rFonts w:eastAsia="Calibri"/>
        </w:rPr>
        <w:t xml:space="preserve">fiecărui FUI </w:t>
      </w:r>
      <w:r w:rsidR="00EB30AC" w:rsidRPr="00EB30AC">
        <w:rPr>
          <w:rFonts w:eastAsia="Calibri"/>
        </w:rPr>
        <w:t>datele</w:t>
      </w:r>
      <w:r w:rsidR="003078C9">
        <w:rPr>
          <w:rFonts w:eastAsia="Calibri"/>
        </w:rPr>
        <w:t>/</w:t>
      </w:r>
      <w:r w:rsidR="00256CBC">
        <w:rPr>
          <w:rFonts w:eastAsia="Calibri"/>
        </w:rPr>
        <w:t>informaț</w:t>
      </w:r>
      <w:r w:rsidR="00EB30AC" w:rsidRPr="00EB30AC">
        <w:rPr>
          <w:rFonts w:eastAsia="Calibri"/>
        </w:rPr>
        <w:t xml:space="preserve">iile care au stat la baza </w:t>
      </w:r>
      <w:r w:rsidR="003078C9">
        <w:rPr>
          <w:rFonts w:eastAsia="Calibri"/>
        </w:rPr>
        <w:t xml:space="preserve">calculului </w:t>
      </w:r>
      <w:r w:rsidR="00EB30AC" w:rsidRPr="00EB30AC">
        <w:rPr>
          <w:rFonts w:eastAsia="Calibri"/>
        </w:rPr>
        <w:t xml:space="preserve">tarifelor </w:t>
      </w:r>
      <w:r w:rsidR="003078C9">
        <w:rPr>
          <w:rFonts w:eastAsia="Calibri"/>
        </w:rPr>
        <w:t>care</w:t>
      </w:r>
      <w:r w:rsidR="00256CBC">
        <w:rPr>
          <w:rFonts w:eastAsia="Calibri"/>
        </w:rPr>
        <w:t xml:space="preserve"> urmează</w:t>
      </w:r>
      <w:r w:rsidR="003078C9">
        <w:rPr>
          <w:rFonts w:eastAsia="Calibri"/>
        </w:rPr>
        <w:t xml:space="preserve"> a fi supuse spre aprobarea comitetului de reglementare al ANRE.</w:t>
      </w:r>
    </w:p>
    <w:p w14:paraId="29EADF05" w14:textId="19486908" w:rsidR="000E4824" w:rsidRPr="000E4824" w:rsidRDefault="004B7B72" w:rsidP="000E4824">
      <w:pPr>
        <w:numPr>
          <w:ilvl w:val="0"/>
          <w:numId w:val="4"/>
        </w:numPr>
        <w:tabs>
          <w:tab w:val="left" w:pos="709"/>
        </w:tabs>
        <w:spacing w:after="120" w:line="360" w:lineRule="auto"/>
        <w:ind w:left="0" w:firstLine="0"/>
        <w:jc w:val="both"/>
        <w:rPr>
          <w:rFonts w:ascii="Times New Roman" w:hAnsi="Times New Roman"/>
          <w:sz w:val="24"/>
          <w:szCs w:val="24"/>
        </w:rPr>
      </w:pPr>
      <w:r w:rsidRPr="000E4824">
        <w:rPr>
          <w:rFonts w:ascii="Times New Roman" w:hAnsi="Times New Roman"/>
          <w:sz w:val="24"/>
          <w:szCs w:val="24"/>
        </w:rPr>
        <w:t>Datele orare transmise de producători şi FUI conform prevederilor art.</w:t>
      </w:r>
      <w:r w:rsidR="0006065A">
        <w:rPr>
          <w:rFonts w:ascii="Times New Roman" w:hAnsi="Times New Roman"/>
          <w:sz w:val="24"/>
          <w:szCs w:val="24"/>
        </w:rPr>
        <w:t xml:space="preserve"> 12 alin. (1) lit.a) şi 13 lit.a</w:t>
      </w:r>
      <w:r w:rsidR="0006065A" w:rsidRPr="0006065A">
        <w:rPr>
          <w:rFonts w:ascii="Times New Roman" w:hAnsi="Times New Roman"/>
          <w:sz w:val="24"/>
          <w:szCs w:val="24"/>
        </w:rPr>
        <w:t>)</w:t>
      </w:r>
      <w:r w:rsidR="00540D2E">
        <w:rPr>
          <w:rFonts w:ascii="Times New Roman" w:hAnsi="Times New Roman"/>
          <w:sz w:val="24"/>
          <w:szCs w:val="24"/>
        </w:rPr>
        <w:t xml:space="preserve"> </w:t>
      </w:r>
      <w:r w:rsidRPr="0006065A">
        <w:rPr>
          <w:rFonts w:ascii="Times New Roman" w:hAnsi="Times New Roman"/>
          <w:sz w:val="24"/>
          <w:szCs w:val="24"/>
        </w:rPr>
        <w:t>sunt</w:t>
      </w:r>
      <w:r w:rsidRPr="000E4824">
        <w:rPr>
          <w:rFonts w:ascii="Times New Roman" w:hAnsi="Times New Roman"/>
          <w:sz w:val="24"/>
          <w:szCs w:val="24"/>
        </w:rPr>
        <w:t xml:space="preserve"> </w:t>
      </w:r>
      <w:r w:rsidR="00540D2E">
        <w:rPr>
          <w:rFonts w:ascii="Times New Roman" w:hAnsi="Times New Roman"/>
          <w:sz w:val="24"/>
          <w:szCs w:val="24"/>
        </w:rPr>
        <w:t>exprimate</w:t>
      </w:r>
      <w:r w:rsidRPr="000E4824">
        <w:rPr>
          <w:rFonts w:ascii="Times New Roman" w:hAnsi="Times New Roman"/>
          <w:sz w:val="24"/>
          <w:szCs w:val="24"/>
        </w:rPr>
        <w:t xml:space="preserve"> în ore CET</w:t>
      </w:r>
      <w:r w:rsidR="00256CBC">
        <w:rPr>
          <w:rFonts w:ascii="Times New Roman" w:hAnsi="Times New Roman"/>
          <w:sz w:val="24"/>
          <w:szCs w:val="24"/>
        </w:rPr>
        <w:t xml:space="preserve"> ș</w:t>
      </w:r>
      <w:r w:rsidR="00540D2E">
        <w:rPr>
          <w:rFonts w:ascii="Times New Roman" w:hAnsi="Times New Roman"/>
          <w:sz w:val="24"/>
          <w:szCs w:val="24"/>
        </w:rPr>
        <w:t>i sunt stabilite</w:t>
      </w:r>
      <w:r w:rsidR="00540D2E" w:rsidRPr="000E4824">
        <w:rPr>
          <w:rFonts w:ascii="Times New Roman" w:hAnsi="Times New Roman"/>
          <w:sz w:val="24"/>
          <w:szCs w:val="24"/>
        </w:rPr>
        <w:t xml:space="preserve"> în MW cu 3 zecimale</w:t>
      </w:r>
      <w:r w:rsidRPr="000E4824">
        <w:rPr>
          <w:rFonts w:ascii="Times New Roman" w:hAnsi="Times New Roman"/>
          <w:sz w:val="24"/>
          <w:szCs w:val="24"/>
        </w:rPr>
        <w:t>.</w:t>
      </w:r>
    </w:p>
    <w:p w14:paraId="1FC2854A" w14:textId="77777777" w:rsidR="00AD55B6" w:rsidRPr="000E4824" w:rsidRDefault="00AD55B6" w:rsidP="000E4824">
      <w:pPr>
        <w:numPr>
          <w:ilvl w:val="0"/>
          <w:numId w:val="4"/>
        </w:numPr>
        <w:tabs>
          <w:tab w:val="left" w:pos="709"/>
        </w:tabs>
        <w:spacing w:after="120" w:line="360" w:lineRule="auto"/>
        <w:ind w:left="0" w:firstLine="0"/>
        <w:jc w:val="both"/>
        <w:rPr>
          <w:rFonts w:ascii="Times New Roman" w:hAnsi="Times New Roman"/>
          <w:sz w:val="24"/>
          <w:szCs w:val="24"/>
        </w:rPr>
      </w:pPr>
      <w:r w:rsidRPr="004B7B72">
        <w:rPr>
          <w:rFonts w:ascii="Times New Roman" w:hAnsi="Times New Roman"/>
          <w:sz w:val="24"/>
          <w:szCs w:val="24"/>
        </w:rPr>
        <w:t xml:space="preserve">Necesarul de consum reglementat orar este stabilit în MW cu 3 zecimale.  </w:t>
      </w:r>
    </w:p>
    <w:p w14:paraId="04803450" w14:textId="77777777" w:rsidR="00AD55B6" w:rsidRPr="000E4824" w:rsidRDefault="00AD55B6" w:rsidP="000E4824">
      <w:pPr>
        <w:numPr>
          <w:ilvl w:val="0"/>
          <w:numId w:val="4"/>
        </w:numPr>
        <w:tabs>
          <w:tab w:val="left" w:pos="709"/>
        </w:tabs>
        <w:spacing w:after="120" w:line="360" w:lineRule="auto"/>
        <w:ind w:left="0" w:firstLine="0"/>
        <w:jc w:val="both"/>
        <w:rPr>
          <w:rFonts w:ascii="Times New Roman" w:hAnsi="Times New Roman"/>
          <w:sz w:val="24"/>
          <w:szCs w:val="24"/>
        </w:rPr>
      </w:pPr>
      <w:r w:rsidRPr="004B7B72">
        <w:rPr>
          <w:rFonts w:ascii="Times New Roman" w:hAnsi="Times New Roman"/>
          <w:sz w:val="24"/>
          <w:szCs w:val="24"/>
        </w:rPr>
        <w:t>Pentru reducerea numărului de situaţii în care cantităţile orare rezultate din aplicarea algoritmului de alocare sunt mai mici de 0.001 MW, alocarea orara a cantităţilor reglementate se realizează doar pentru intervalele orare în care necesarul de consum reglementat este mai mare de 0.010 MW.</w:t>
      </w:r>
    </w:p>
    <w:p w14:paraId="45639F07" w14:textId="2DF17B6E" w:rsidR="00AD55B6" w:rsidRPr="000E4824" w:rsidRDefault="00AD55B6" w:rsidP="000E4824">
      <w:pPr>
        <w:numPr>
          <w:ilvl w:val="0"/>
          <w:numId w:val="4"/>
        </w:numPr>
        <w:tabs>
          <w:tab w:val="left" w:pos="709"/>
        </w:tabs>
        <w:spacing w:after="120" w:line="360" w:lineRule="auto"/>
        <w:ind w:left="0" w:firstLine="0"/>
        <w:jc w:val="both"/>
        <w:rPr>
          <w:rFonts w:ascii="Times New Roman" w:hAnsi="Times New Roman"/>
          <w:sz w:val="24"/>
          <w:szCs w:val="24"/>
        </w:rPr>
      </w:pPr>
      <w:r w:rsidRPr="004B7B72">
        <w:rPr>
          <w:rFonts w:ascii="Times New Roman" w:hAnsi="Times New Roman"/>
          <w:sz w:val="24"/>
          <w:szCs w:val="24"/>
        </w:rPr>
        <w:t xml:space="preserve">În cazul în care, din alocarea orară a cantităţilor de energie electrică, conform prevederilor </w:t>
      </w:r>
      <w:r w:rsidRPr="00540D2E">
        <w:rPr>
          <w:rFonts w:ascii="Times New Roman" w:hAnsi="Times New Roman"/>
          <w:sz w:val="24"/>
          <w:szCs w:val="24"/>
        </w:rPr>
        <w:t xml:space="preserve">art. </w:t>
      </w:r>
      <w:r w:rsidR="0013250C" w:rsidRPr="00540D2E">
        <w:rPr>
          <w:rFonts w:ascii="Times New Roman" w:hAnsi="Times New Roman"/>
          <w:sz w:val="24"/>
          <w:szCs w:val="24"/>
        </w:rPr>
        <w:t>6</w:t>
      </w:r>
      <w:r w:rsidRPr="00540D2E">
        <w:rPr>
          <w:rFonts w:ascii="Times New Roman" w:hAnsi="Times New Roman"/>
          <w:sz w:val="24"/>
          <w:szCs w:val="24"/>
        </w:rPr>
        <w:t xml:space="preserve"> alin. (</w:t>
      </w:r>
      <w:r w:rsidR="0013250C" w:rsidRPr="00540D2E">
        <w:rPr>
          <w:rFonts w:ascii="Times New Roman" w:hAnsi="Times New Roman"/>
          <w:sz w:val="24"/>
          <w:szCs w:val="24"/>
        </w:rPr>
        <w:t>16</w:t>
      </w:r>
      <w:r w:rsidRPr="00540D2E">
        <w:rPr>
          <w:rFonts w:ascii="Times New Roman" w:hAnsi="Times New Roman"/>
          <w:sz w:val="24"/>
          <w:szCs w:val="24"/>
        </w:rPr>
        <w:t>),</w:t>
      </w:r>
      <w:r w:rsidRPr="0013250C">
        <w:rPr>
          <w:rFonts w:ascii="Times New Roman" w:hAnsi="Times New Roman"/>
          <w:sz w:val="24"/>
          <w:szCs w:val="24"/>
        </w:rPr>
        <w:t xml:space="preserve"> rezultă</w:t>
      </w:r>
      <w:r w:rsidRPr="004B7B72">
        <w:rPr>
          <w:rFonts w:ascii="Times New Roman" w:hAnsi="Times New Roman"/>
          <w:sz w:val="24"/>
          <w:szCs w:val="24"/>
        </w:rPr>
        <w:t xml:space="preserve"> cantităţi orare cu valori mai mici de 0.001 MW, acestea se rotunjesc la valoarea de 0.001MW.</w:t>
      </w:r>
    </w:p>
    <w:p w14:paraId="19D8B1B4" w14:textId="1277204B" w:rsidR="00AC306E" w:rsidRPr="0013250C" w:rsidRDefault="00AC306E" w:rsidP="000E4824">
      <w:pPr>
        <w:numPr>
          <w:ilvl w:val="0"/>
          <w:numId w:val="4"/>
        </w:numPr>
        <w:tabs>
          <w:tab w:val="left" w:pos="709"/>
        </w:tabs>
        <w:spacing w:after="120" w:line="360" w:lineRule="auto"/>
        <w:ind w:left="0" w:firstLine="0"/>
        <w:jc w:val="both"/>
        <w:rPr>
          <w:rFonts w:ascii="Times New Roman" w:hAnsi="Times New Roman"/>
          <w:sz w:val="24"/>
          <w:szCs w:val="24"/>
        </w:rPr>
      </w:pPr>
      <w:r w:rsidRPr="000E4824">
        <w:rPr>
          <w:rFonts w:ascii="Times New Roman" w:hAnsi="Times New Roman"/>
          <w:sz w:val="24"/>
          <w:szCs w:val="24"/>
        </w:rPr>
        <w:t xml:space="preserve">Contractele de vânzare-cumpărare între producători şi FUI, încheiate în baza contractului cadru de vânzare-cumpărare a energiei electrice aprobat prin ordin al preşedintelui ANRE, se încheie </w:t>
      </w:r>
      <w:r w:rsidR="007E644E" w:rsidRPr="000E4824">
        <w:rPr>
          <w:rFonts w:ascii="Times New Roman" w:hAnsi="Times New Roman"/>
          <w:sz w:val="24"/>
          <w:szCs w:val="24"/>
        </w:rPr>
        <w:t xml:space="preserve">pentru </w:t>
      </w:r>
      <w:r w:rsidR="005B1F25">
        <w:rPr>
          <w:rFonts w:ascii="Times New Roman" w:hAnsi="Times New Roman"/>
          <w:sz w:val="24"/>
          <w:szCs w:val="24"/>
        </w:rPr>
        <w:t>perioada 1 iulie – 31 decembrie</w:t>
      </w:r>
      <w:r w:rsidR="00113F48">
        <w:rPr>
          <w:rFonts w:ascii="Times New Roman" w:hAnsi="Times New Roman"/>
          <w:sz w:val="24"/>
          <w:szCs w:val="24"/>
        </w:rPr>
        <w:t xml:space="preserve"> 2020</w:t>
      </w:r>
      <w:r w:rsidRPr="000E4824">
        <w:rPr>
          <w:rFonts w:ascii="Times New Roman" w:hAnsi="Times New Roman"/>
          <w:sz w:val="24"/>
          <w:szCs w:val="24"/>
        </w:rPr>
        <w:t xml:space="preserve">, în baza </w:t>
      </w:r>
      <w:r w:rsidRPr="00540D2E">
        <w:rPr>
          <w:rFonts w:ascii="Times New Roman" w:hAnsi="Times New Roman"/>
          <w:sz w:val="24"/>
          <w:szCs w:val="24"/>
        </w:rPr>
        <w:t xml:space="preserve">deciziilor prevăzute la art. </w:t>
      </w:r>
      <w:r w:rsidR="0013250C" w:rsidRPr="00540D2E">
        <w:rPr>
          <w:rFonts w:ascii="Times New Roman" w:hAnsi="Times New Roman"/>
          <w:sz w:val="24"/>
          <w:szCs w:val="24"/>
        </w:rPr>
        <w:t>17 alin. (1) lit.a)</w:t>
      </w:r>
      <w:r w:rsidRPr="0013250C">
        <w:rPr>
          <w:rFonts w:ascii="Times New Roman" w:hAnsi="Times New Roman"/>
          <w:sz w:val="24"/>
          <w:szCs w:val="24"/>
        </w:rPr>
        <w:t xml:space="preserve">. </w:t>
      </w:r>
    </w:p>
    <w:p w14:paraId="2925F7EC" w14:textId="77777777" w:rsidR="007A390D" w:rsidRPr="00EB30AC" w:rsidRDefault="007A390D" w:rsidP="000E4824">
      <w:pPr>
        <w:numPr>
          <w:ilvl w:val="0"/>
          <w:numId w:val="4"/>
        </w:numPr>
        <w:tabs>
          <w:tab w:val="left" w:pos="709"/>
        </w:tabs>
        <w:spacing w:after="120" w:line="360" w:lineRule="auto"/>
        <w:ind w:left="0" w:firstLine="0"/>
        <w:jc w:val="both"/>
        <w:rPr>
          <w:rFonts w:ascii="Times New Roman" w:hAnsi="Times New Roman"/>
          <w:sz w:val="24"/>
          <w:szCs w:val="24"/>
        </w:rPr>
      </w:pPr>
      <w:r w:rsidRPr="000E4824">
        <w:rPr>
          <w:rFonts w:ascii="Times New Roman" w:hAnsi="Times New Roman"/>
          <w:sz w:val="24"/>
          <w:szCs w:val="24"/>
        </w:rPr>
        <w:t xml:space="preserve">Fiecare producător participant la contractele reglementate și fiecare FUI notifică  ANRE încheierea contractelor reglementate conform deciziilor emise de președintele ANRE și </w:t>
      </w:r>
      <w:r w:rsidRPr="00EB30AC">
        <w:rPr>
          <w:rFonts w:ascii="Times New Roman" w:hAnsi="Times New Roman"/>
          <w:sz w:val="24"/>
          <w:szCs w:val="24"/>
        </w:rPr>
        <w:t xml:space="preserve">prevederilor prezentei metodologii. </w:t>
      </w:r>
    </w:p>
    <w:p w14:paraId="30A4CEAF" w14:textId="77777777" w:rsidR="007A390D" w:rsidRPr="007A390D" w:rsidRDefault="007A390D" w:rsidP="000E4824">
      <w:pPr>
        <w:numPr>
          <w:ilvl w:val="0"/>
          <w:numId w:val="4"/>
        </w:numPr>
        <w:tabs>
          <w:tab w:val="left" w:pos="709"/>
        </w:tabs>
        <w:spacing w:after="120" w:line="360" w:lineRule="auto"/>
        <w:ind w:left="0" w:firstLine="0"/>
        <w:jc w:val="both"/>
        <w:rPr>
          <w:rFonts w:ascii="Times New Roman" w:hAnsi="Times New Roman"/>
          <w:sz w:val="24"/>
          <w:szCs w:val="24"/>
        </w:rPr>
      </w:pPr>
      <w:r w:rsidRPr="007A390D">
        <w:rPr>
          <w:rFonts w:ascii="Times New Roman" w:hAnsi="Times New Roman"/>
          <w:sz w:val="24"/>
          <w:szCs w:val="24"/>
        </w:rPr>
        <w:t xml:space="preserve">(1) Fiecare producător participant la contractele reglementate trebuie să transmită la ANRE realizările corespunzătoare veniturilor/costurilor/producțiilor/livrărilor/consumurilor înregistrate în activitatea de producere a energiei electrice și termice în fiecare trimestru calendaristic din </w:t>
      </w:r>
      <w:r>
        <w:rPr>
          <w:rFonts w:ascii="Times New Roman" w:hAnsi="Times New Roman"/>
          <w:sz w:val="24"/>
          <w:szCs w:val="24"/>
        </w:rPr>
        <w:t>perioada</w:t>
      </w:r>
      <w:r w:rsidRPr="007A390D">
        <w:rPr>
          <w:rFonts w:ascii="Times New Roman" w:hAnsi="Times New Roman"/>
          <w:sz w:val="24"/>
          <w:szCs w:val="24"/>
        </w:rPr>
        <w:t xml:space="preserve"> contractuală</w:t>
      </w:r>
      <w:r>
        <w:rPr>
          <w:rFonts w:ascii="Times New Roman" w:hAnsi="Times New Roman"/>
          <w:sz w:val="24"/>
          <w:szCs w:val="24"/>
        </w:rPr>
        <w:t>.</w:t>
      </w:r>
      <w:r w:rsidRPr="007A390D">
        <w:rPr>
          <w:rFonts w:ascii="Times New Roman" w:hAnsi="Times New Roman"/>
          <w:sz w:val="24"/>
          <w:szCs w:val="24"/>
        </w:rPr>
        <w:t xml:space="preserve"> </w:t>
      </w:r>
    </w:p>
    <w:p w14:paraId="3D99E106" w14:textId="77777777" w:rsidR="007A390D" w:rsidRPr="007A390D" w:rsidRDefault="007A390D" w:rsidP="000E4824">
      <w:pPr>
        <w:tabs>
          <w:tab w:val="left" w:pos="851"/>
        </w:tabs>
        <w:spacing w:after="120" w:line="360" w:lineRule="auto"/>
        <w:jc w:val="both"/>
        <w:rPr>
          <w:rFonts w:ascii="Times New Roman" w:hAnsi="Times New Roman"/>
          <w:sz w:val="24"/>
          <w:szCs w:val="24"/>
        </w:rPr>
      </w:pPr>
      <w:r w:rsidRPr="007A390D">
        <w:rPr>
          <w:rFonts w:ascii="Times New Roman" w:hAnsi="Times New Roman"/>
          <w:sz w:val="24"/>
          <w:szCs w:val="24"/>
        </w:rPr>
        <w:lastRenderedPageBreak/>
        <w:t>(2) Datele corespunzătoare realizărilor trimestriale se completează conform machetelor publicate pe  pagina proprie de internet a ANRE și se transmit în termen de 60 de zile de la încheierea fiecărui trimestru.</w:t>
      </w:r>
    </w:p>
    <w:p w14:paraId="535A67AA" w14:textId="0FAA54C7" w:rsidR="00DE45D3" w:rsidRDefault="00DE45D3" w:rsidP="000E4824">
      <w:pPr>
        <w:numPr>
          <w:ilvl w:val="0"/>
          <w:numId w:val="4"/>
        </w:numPr>
        <w:tabs>
          <w:tab w:val="left" w:pos="709"/>
        </w:tabs>
        <w:spacing w:after="120" w:line="360" w:lineRule="auto"/>
        <w:ind w:left="0" w:firstLine="0"/>
        <w:jc w:val="both"/>
        <w:rPr>
          <w:rFonts w:ascii="Times New Roman" w:hAnsi="Times New Roman"/>
          <w:sz w:val="24"/>
          <w:szCs w:val="24"/>
        </w:rPr>
      </w:pPr>
      <w:r w:rsidRPr="00DE45D3">
        <w:rPr>
          <w:rFonts w:ascii="Times New Roman" w:hAnsi="Times New Roman"/>
          <w:sz w:val="24"/>
          <w:szCs w:val="24"/>
        </w:rPr>
        <w:t xml:space="preserve">(1) În cazul în care, cantitatea de energie electrică transmisă de un producător conform prevederilor </w:t>
      </w:r>
      <w:r w:rsidRPr="00540D2E">
        <w:rPr>
          <w:rFonts w:ascii="Times New Roman" w:hAnsi="Times New Roman"/>
          <w:sz w:val="24"/>
          <w:szCs w:val="24"/>
        </w:rPr>
        <w:t>art. 1</w:t>
      </w:r>
      <w:r w:rsidR="00E36467" w:rsidRPr="00540D2E">
        <w:rPr>
          <w:rFonts w:ascii="Times New Roman" w:hAnsi="Times New Roman"/>
          <w:sz w:val="24"/>
          <w:szCs w:val="24"/>
        </w:rPr>
        <w:t>2</w:t>
      </w:r>
      <w:r w:rsidRPr="00540D2E">
        <w:rPr>
          <w:rFonts w:ascii="Times New Roman" w:hAnsi="Times New Roman"/>
          <w:sz w:val="24"/>
          <w:szCs w:val="24"/>
        </w:rPr>
        <w:t xml:space="preserve"> alin. (1) lit. a)</w:t>
      </w:r>
      <w:r w:rsidRPr="0052460D">
        <w:rPr>
          <w:rFonts w:ascii="Times New Roman" w:hAnsi="Times New Roman"/>
          <w:sz w:val="24"/>
          <w:szCs w:val="24"/>
        </w:rPr>
        <w:t xml:space="preserve"> este</w:t>
      </w:r>
      <w:r w:rsidRPr="00DE45D3">
        <w:rPr>
          <w:rFonts w:ascii="Times New Roman" w:hAnsi="Times New Roman"/>
          <w:sz w:val="24"/>
          <w:szCs w:val="24"/>
        </w:rPr>
        <w:t xml:space="preserve"> egală cu zero, producătorul respectiv transmite la ANRE o declarație pe propria răspundere a reprezentantului său legal, privind cauza care determină această situație.</w:t>
      </w:r>
    </w:p>
    <w:p w14:paraId="4E47BF58" w14:textId="77777777" w:rsidR="00DE45D3" w:rsidRPr="00DE45D3" w:rsidRDefault="00DE45D3" w:rsidP="005B1F25">
      <w:pPr>
        <w:tabs>
          <w:tab w:val="left" w:pos="851"/>
        </w:tabs>
        <w:spacing w:after="120" w:line="360" w:lineRule="auto"/>
        <w:jc w:val="both"/>
        <w:rPr>
          <w:rFonts w:ascii="Times New Roman" w:hAnsi="Times New Roman"/>
          <w:sz w:val="24"/>
          <w:szCs w:val="24"/>
        </w:rPr>
      </w:pPr>
      <w:r w:rsidRPr="00DE45D3">
        <w:rPr>
          <w:rFonts w:ascii="Times New Roman" w:hAnsi="Times New Roman"/>
          <w:sz w:val="24"/>
          <w:szCs w:val="24"/>
        </w:rPr>
        <w:t>(2) În situația prevăzută la alin. (1), producătorul respectiv nu are obligația de a transmite:</w:t>
      </w:r>
    </w:p>
    <w:p w14:paraId="318483F6" w14:textId="3DB2BCC1" w:rsidR="00DE45D3" w:rsidRPr="00DE45D3" w:rsidRDefault="00DE45D3" w:rsidP="000E4824">
      <w:pPr>
        <w:tabs>
          <w:tab w:val="left" w:pos="851"/>
        </w:tabs>
        <w:spacing w:after="120" w:line="360" w:lineRule="auto"/>
        <w:ind w:left="720"/>
        <w:jc w:val="both"/>
        <w:rPr>
          <w:rFonts w:ascii="Times New Roman" w:hAnsi="Times New Roman"/>
          <w:sz w:val="24"/>
          <w:szCs w:val="24"/>
        </w:rPr>
      </w:pPr>
      <w:r w:rsidRPr="00DE45D3">
        <w:rPr>
          <w:rFonts w:ascii="Times New Roman" w:hAnsi="Times New Roman"/>
          <w:sz w:val="24"/>
          <w:szCs w:val="24"/>
        </w:rPr>
        <w:t xml:space="preserve">a)  documentația prevăzută la art. </w:t>
      </w:r>
      <w:r w:rsidR="00557A1F" w:rsidRPr="00540D2E">
        <w:rPr>
          <w:rFonts w:ascii="Times New Roman" w:hAnsi="Times New Roman"/>
          <w:sz w:val="24"/>
          <w:szCs w:val="24"/>
        </w:rPr>
        <w:t>11</w:t>
      </w:r>
      <w:r w:rsidRPr="00540D2E">
        <w:rPr>
          <w:rFonts w:ascii="Times New Roman" w:hAnsi="Times New Roman"/>
          <w:sz w:val="24"/>
          <w:szCs w:val="24"/>
        </w:rPr>
        <w:t>;</w:t>
      </w:r>
      <w:r w:rsidRPr="00DE45D3">
        <w:rPr>
          <w:rFonts w:ascii="Times New Roman" w:hAnsi="Times New Roman"/>
          <w:sz w:val="24"/>
          <w:szCs w:val="24"/>
        </w:rPr>
        <w:t xml:space="preserve"> </w:t>
      </w:r>
    </w:p>
    <w:p w14:paraId="43C74AE9" w14:textId="0D000465" w:rsidR="00DE45D3" w:rsidRPr="00DE45D3" w:rsidRDefault="00DE45D3" w:rsidP="000E4824">
      <w:pPr>
        <w:tabs>
          <w:tab w:val="left" w:pos="851"/>
        </w:tabs>
        <w:spacing w:after="120" w:line="360" w:lineRule="auto"/>
        <w:ind w:left="720"/>
        <w:jc w:val="both"/>
        <w:rPr>
          <w:rFonts w:ascii="Times New Roman" w:hAnsi="Times New Roman"/>
          <w:sz w:val="24"/>
          <w:szCs w:val="24"/>
        </w:rPr>
      </w:pPr>
      <w:r w:rsidRPr="00DE45D3">
        <w:rPr>
          <w:rFonts w:ascii="Times New Roman" w:hAnsi="Times New Roman"/>
          <w:sz w:val="24"/>
          <w:szCs w:val="24"/>
        </w:rPr>
        <w:t xml:space="preserve">b)  fundamentarea cantităților de energie electrică, conform prevederilor </w:t>
      </w:r>
      <w:r w:rsidRPr="00540D2E">
        <w:rPr>
          <w:rFonts w:ascii="Times New Roman" w:hAnsi="Times New Roman"/>
          <w:sz w:val="24"/>
          <w:szCs w:val="24"/>
        </w:rPr>
        <w:t>art. 1</w:t>
      </w:r>
      <w:r w:rsidR="00E36467" w:rsidRPr="00540D2E">
        <w:rPr>
          <w:rFonts w:ascii="Times New Roman" w:hAnsi="Times New Roman"/>
          <w:sz w:val="24"/>
          <w:szCs w:val="24"/>
        </w:rPr>
        <w:t>2</w:t>
      </w:r>
      <w:r w:rsidRPr="00540D2E">
        <w:rPr>
          <w:rFonts w:ascii="Times New Roman" w:hAnsi="Times New Roman"/>
          <w:sz w:val="24"/>
          <w:szCs w:val="24"/>
        </w:rPr>
        <w:t xml:space="preserve"> alin. (1) lit. b).</w:t>
      </w:r>
    </w:p>
    <w:p w14:paraId="4F919E9E" w14:textId="21F407D8" w:rsidR="006C2578" w:rsidRDefault="006C2578" w:rsidP="000E4824">
      <w:pPr>
        <w:numPr>
          <w:ilvl w:val="0"/>
          <w:numId w:val="4"/>
        </w:numPr>
        <w:tabs>
          <w:tab w:val="left" w:pos="709"/>
        </w:tabs>
        <w:spacing w:after="120" w:line="360" w:lineRule="auto"/>
        <w:ind w:left="0" w:firstLine="0"/>
        <w:jc w:val="both"/>
        <w:rPr>
          <w:rFonts w:ascii="Times New Roman" w:hAnsi="Times New Roman"/>
          <w:sz w:val="24"/>
          <w:szCs w:val="24"/>
        </w:rPr>
      </w:pPr>
      <w:r>
        <w:rPr>
          <w:rFonts w:ascii="Times New Roman" w:hAnsi="Times New Roman"/>
          <w:sz w:val="24"/>
          <w:szCs w:val="24"/>
        </w:rPr>
        <w:t xml:space="preserve">Prin excepţie de la prevederile art. </w:t>
      </w:r>
      <w:r w:rsidR="00FA7380" w:rsidRPr="00540D2E">
        <w:rPr>
          <w:rFonts w:ascii="Times New Roman" w:hAnsi="Times New Roman"/>
          <w:sz w:val="24"/>
          <w:szCs w:val="24"/>
        </w:rPr>
        <w:t>11 alin. (1)</w:t>
      </w:r>
      <w:r w:rsidRPr="00FA7380">
        <w:rPr>
          <w:rFonts w:ascii="Times New Roman" w:hAnsi="Times New Roman"/>
          <w:sz w:val="24"/>
          <w:szCs w:val="24"/>
        </w:rPr>
        <w:t>, producătorii</w:t>
      </w:r>
      <w:r>
        <w:rPr>
          <w:rFonts w:ascii="Times New Roman" w:hAnsi="Times New Roman"/>
          <w:sz w:val="24"/>
          <w:szCs w:val="24"/>
        </w:rPr>
        <w:t xml:space="preserve"> pentru care ANRE nu a stabilit obligaţii de vânzare pe baza de contracte reglementa</w:t>
      </w:r>
      <w:r w:rsidR="005B1F25">
        <w:rPr>
          <w:rFonts w:ascii="Times New Roman" w:hAnsi="Times New Roman"/>
          <w:sz w:val="24"/>
          <w:szCs w:val="24"/>
        </w:rPr>
        <w:t xml:space="preserve">te pentru perioada 1 martie </w:t>
      </w:r>
      <w:r>
        <w:rPr>
          <w:rFonts w:ascii="Times New Roman" w:hAnsi="Times New Roman"/>
          <w:sz w:val="24"/>
          <w:szCs w:val="24"/>
          <w:lang w:val="en-US"/>
        </w:rPr>
        <w:t>-</w:t>
      </w:r>
      <w:r w:rsidR="005B1F25">
        <w:rPr>
          <w:rFonts w:ascii="Times New Roman" w:hAnsi="Times New Roman"/>
          <w:sz w:val="24"/>
          <w:szCs w:val="24"/>
          <w:lang w:val="en-US"/>
        </w:rPr>
        <w:t xml:space="preserve"> </w:t>
      </w:r>
      <w:r w:rsidR="00EB30AC">
        <w:rPr>
          <w:rFonts w:ascii="Times New Roman" w:hAnsi="Times New Roman"/>
          <w:sz w:val="24"/>
          <w:szCs w:val="24"/>
        </w:rPr>
        <w:t>31 decembrie 201</w:t>
      </w:r>
      <w:r w:rsidR="00477E49">
        <w:rPr>
          <w:rFonts w:ascii="Times New Roman" w:hAnsi="Times New Roman"/>
          <w:sz w:val="24"/>
          <w:szCs w:val="24"/>
        </w:rPr>
        <w:t>9</w:t>
      </w:r>
      <w:r>
        <w:rPr>
          <w:rFonts w:ascii="Times New Roman" w:hAnsi="Times New Roman"/>
          <w:sz w:val="24"/>
          <w:szCs w:val="24"/>
        </w:rPr>
        <w:t xml:space="preserve">, </w:t>
      </w:r>
      <w:r w:rsidR="007E76F6">
        <w:rPr>
          <w:rFonts w:ascii="Times New Roman" w:hAnsi="Times New Roman"/>
          <w:sz w:val="24"/>
          <w:szCs w:val="24"/>
        </w:rPr>
        <w:t>nu transmit date re</w:t>
      </w:r>
      <w:r w:rsidR="00477E49">
        <w:rPr>
          <w:rFonts w:ascii="Times New Roman" w:hAnsi="Times New Roman"/>
          <w:sz w:val="24"/>
          <w:szCs w:val="24"/>
        </w:rPr>
        <w:t>a</w:t>
      </w:r>
      <w:r w:rsidR="007E76F6">
        <w:rPr>
          <w:rFonts w:ascii="Times New Roman" w:hAnsi="Times New Roman"/>
          <w:sz w:val="24"/>
          <w:szCs w:val="24"/>
        </w:rPr>
        <w:t>lizate pentru această perioadă.</w:t>
      </w:r>
    </w:p>
    <w:p w14:paraId="207EE24D" w14:textId="5E5279B0" w:rsidR="00477E49" w:rsidRPr="000E4824" w:rsidRDefault="00477E49" w:rsidP="00EB30AC">
      <w:pPr>
        <w:numPr>
          <w:ilvl w:val="0"/>
          <w:numId w:val="4"/>
        </w:numPr>
        <w:tabs>
          <w:tab w:val="left" w:pos="709"/>
        </w:tabs>
        <w:spacing w:after="120" w:line="360" w:lineRule="auto"/>
        <w:ind w:left="0" w:firstLine="0"/>
        <w:jc w:val="both"/>
        <w:rPr>
          <w:rFonts w:ascii="Times New Roman" w:hAnsi="Times New Roman"/>
          <w:sz w:val="24"/>
          <w:szCs w:val="24"/>
        </w:rPr>
      </w:pPr>
      <w:r w:rsidRPr="000E4824">
        <w:rPr>
          <w:rFonts w:ascii="Times New Roman" w:hAnsi="Times New Roman"/>
          <w:sz w:val="24"/>
          <w:szCs w:val="24"/>
        </w:rPr>
        <w:t>FUI au obligația să notifice ANRE și OPCOM contractele de vânzare-cumpărare a energiei electrice încheiate pe PC care au încetat din inițiativa vânzătorului.</w:t>
      </w:r>
    </w:p>
    <w:p w14:paraId="3EBC61B7" w14:textId="58F53715" w:rsidR="00570112" w:rsidRPr="00570112" w:rsidRDefault="00570112" w:rsidP="00EB30AC">
      <w:pPr>
        <w:pStyle w:val="ListParagraph"/>
        <w:numPr>
          <w:ilvl w:val="0"/>
          <w:numId w:val="4"/>
        </w:numPr>
        <w:spacing w:line="360" w:lineRule="auto"/>
        <w:ind w:left="0" w:firstLine="0"/>
        <w:jc w:val="both"/>
        <w:rPr>
          <w:rFonts w:eastAsia="Calibri"/>
        </w:rPr>
      </w:pPr>
      <w:r w:rsidRPr="00570112">
        <w:t xml:space="preserve">(1) </w:t>
      </w:r>
      <w:r w:rsidRPr="00570112">
        <w:rPr>
          <w:rFonts w:eastAsia="Calibri"/>
        </w:rPr>
        <w:t xml:space="preserve">Producătorii şi FUI desemnează o persoană responsabilă cu transmiterea către ANRE, respectiv primirea de la ANRE a datelor și informațiilor conform prevederilor </w:t>
      </w:r>
      <w:r w:rsidR="00256CBC">
        <w:rPr>
          <w:rFonts w:eastAsia="Calibri"/>
        </w:rPr>
        <w:t>prezentei metodologii.</w:t>
      </w:r>
    </w:p>
    <w:p w14:paraId="5BFD76BB" w14:textId="71FB7EE8" w:rsidR="007A390D" w:rsidRPr="0043679A" w:rsidRDefault="004566A0" w:rsidP="00256CBC">
      <w:pPr>
        <w:pStyle w:val="ListParagraph"/>
        <w:numPr>
          <w:ilvl w:val="0"/>
          <w:numId w:val="36"/>
        </w:numPr>
        <w:spacing w:line="360" w:lineRule="auto"/>
        <w:ind w:left="0" w:firstLine="0"/>
        <w:jc w:val="both"/>
      </w:pPr>
      <w:r w:rsidRPr="00A049D9">
        <w:t>Datele de contact (nume, funcție, telefon, fax, e-mail) ale persoanelor respons</w:t>
      </w:r>
      <w:r w:rsidR="00256CBC">
        <w:t xml:space="preserve">abile </w:t>
      </w:r>
      <w:r w:rsidRPr="00A049D9">
        <w:t>desemnate conform prevederilor  alin. (</w:t>
      </w:r>
      <w:r w:rsidR="005F12B1">
        <w:t>2</w:t>
      </w:r>
      <w:r w:rsidRPr="00A049D9">
        <w:t xml:space="preserve">) trebuie să fie transmise la ANRE și actualizate </w:t>
      </w:r>
      <w:r w:rsidR="005345F6">
        <w:t>ori de câte ori apar modificări</w:t>
      </w:r>
      <w:r w:rsidR="00256CBC">
        <w:t>.</w:t>
      </w:r>
    </w:p>
    <w:p w14:paraId="25C0C831" w14:textId="77777777" w:rsidR="00CB7F69" w:rsidRDefault="00CB7F69">
      <w:pPr>
        <w:rPr>
          <w:rFonts w:ascii="Times New Roman" w:hAnsi="Times New Roman"/>
          <w:sz w:val="24"/>
          <w:szCs w:val="24"/>
        </w:rPr>
      </w:pPr>
      <w:r>
        <w:rPr>
          <w:rFonts w:ascii="Times New Roman" w:hAnsi="Times New Roman"/>
          <w:sz w:val="24"/>
          <w:szCs w:val="24"/>
        </w:rPr>
        <w:br w:type="page"/>
      </w:r>
    </w:p>
    <w:p w14:paraId="6FCCB49F" w14:textId="77777777" w:rsidR="00686B0E" w:rsidRPr="000E4824" w:rsidRDefault="00686B0E" w:rsidP="00686B0E">
      <w:pPr>
        <w:spacing w:before="120" w:after="0" w:line="360" w:lineRule="auto"/>
        <w:ind w:left="7200" w:firstLine="720"/>
        <w:jc w:val="both"/>
        <w:rPr>
          <w:rFonts w:ascii="Times New Roman" w:eastAsia="Times New Roman" w:hAnsi="Times New Roman"/>
          <w:b/>
          <w:i/>
          <w:sz w:val="24"/>
          <w:szCs w:val="24"/>
          <w:u w:val="single"/>
        </w:rPr>
      </w:pPr>
      <w:r w:rsidRPr="000E4824">
        <w:rPr>
          <w:rFonts w:ascii="Times New Roman" w:eastAsia="Times New Roman" w:hAnsi="Times New Roman"/>
          <w:b/>
          <w:i/>
          <w:sz w:val="24"/>
          <w:szCs w:val="24"/>
          <w:u w:val="single"/>
        </w:rPr>
        <w:lastRenderedPageBreak/>
        <w:t>ANEXA 1</w:t>
      </w:r>
    </w:p>
    <w:p w14:paraId="1B3A3A24" w14:textId="77777777" w:rsidR="00686B0E" w:rsidRPr="000E4824" w:rsidRDefault="00686B0E" w:rsidP="00686B0E">
      <w:pPr>
        <w:widowControl w:val="0"/>
        <w:tabs>
          <w:tab w:val="left" w:pos="7755"/>
        </w:tabs>
        <w:spacing w:after="0" w:line="360" w:lineRule="auto"/>
        <w:jc w:val="both"/>
        <w:rPr>
          <w:rFonts w:ascii="Times New Roman" w:eastAsia="Times New Roman" w:hAnsi="Times New Roman"/>
          <w:b/>
          <w:i/>
          <w:sz w:val="24"/>
          <w:szCs w:val="24"/>
          <w:u w:val="single"/>
        </w:rPr>
      </w:pPr>
      <w:r w:rsidRPr="000E4824">
        <w:rPr>
          <w:rFonts w:ascii="Times New Roman" w:eastAsia="Times New Roman" w:hAnsi="Times New Roman"/>
          <w:b/>
          <w:i/>
          <w:sz w:val="24"/>
          <w:szCs w:val="24"/>
        </w:rPr>
        <w:tab/>
      </w:r>
      <w:r w:rsidRPr="000E4824">
        <w:rPr>
          <w:rFonts w:ascii="Times New Roman" w:eastAsia="Times New Roman" w:hAnsi="Times New Roman"/>
          <w:b/>
          <w:i/>
          <w:sz w:val="24"/>
          <w:szCs w:val="24"/>
          <w:u w:val="single"/>
        </w:rPr>
        <w:t>la metodologie</w:t>
      </w:r>
    </w:p>
    <w:p w14:paraId="23D52CA7" w14:textId="77777777" w:rsidR="00686B0E" w:rsidRPr="000E4824" w:rsidRDefault="00686B0E" w:rsidP="00686B0E">
      <w:pPr>
        <w:keepNext/>
        <w:tabs>
          <w:tab w:val="left" w:pos="720"/>
        </w:tabs>
        <w:spacing w:after="0" w:line="240" w:lineRule="auto"/>
        <w:jc w:val="center"/>
        <w:outlineLvl w:val="0"/>
        <w:rPr>
          <w:rFonts w:ascii="Times New Roman" w:eastAsia="Times New Roman" w:hAnsi="Times New Roman" w:cs="Arial"/>
          <w:b/>
          <w:bCs/>
          <w:kern w:val="32"/>
          <w:sz w:val="24"/>
          <w:szCs w:val="24"/>
        </w:rPr>
      </w:pPr>
      <w:bookmarkStart w:id="21" w:name="_Toc149564891"/>
      <w:bookmarkStart w:id="22" w:name="_Toc366068775"/>
    </w:p>
    <w:p w14:paraId="441ED7A3" w14:textId="77777777" w:rsidR="00686B0E" w:rsidRPr="000E4824" w:rsidRDefault="00686B0E" w:rsidP="00686B0E">
      <w:pPr>
        <w:keepNext/>
        <w:tabs>
          <w:tab w:val="left" w:pos="720"/>
        </w:tabs>
        <w:spacing w:after="0" w:line="240" w:lineRule="auto"/>
        <w:jc w:val="center"/>
        <w:outlineLvl w:val="0"/>
        <w:rPr>
          <w:rFonts w:ascii="Times New Roman" w:eastAsia="Times New Roman" w:hAnsi="Times New Roman" w:cs="Arial"/>
          <w:b/>
          <w:bCs/>
          <w:kern w:val="32"/>
          <w:sz w:val="24"/>
          <w:szCs w:val="24"/>
        </w:rPr>
      </w:pPr>
      <w:r w:rsidRPr="000E4824">
        <w:rPr>
          <w:rFonts w:ascii="Times New Roman" w:eastAsia="Times New Roman" w:hAnsi="Times New Roman" w:cs="Arial"/>
          <w:b/>
          <w:bCs/>
          <w:kern w:val="32"/>
          <w:sz w:val="24"/>
          <w:szCs w:val="24"/>
        </w:rPr>
        <w:t>Tabelul 1 - Macheta de fundamentare a veniturilor/costurilor și a producțiilor/livrărilor/consumurilor</w:t>
      </w:r>
      <w:bookmarkEnd w:id="21"/>
      <w:bookmarkEnd w:id="22"/>
      <w:r w:rsidRPr="000E4824">
        <w:rPr>
          <w:rFonts w:ascii="Times New Roman" w:eastAsia="Times New Roman" w:hAnsi="Times New Roman" w:cs="Arial"/>
          <w:b/>
          <w:bCs/>
          <w:kern w:val="32"/>
          <w:sz w:val="24"/>
          <w:szCs w:val="24"/>
        </w:rPr>
        <w:t xml:space="preserve"> de energie</w:t>
      </w:r>
    </w:p>
    <w:tbl>
      <w:tblPr>
        <w:tblW w:w="9592"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2932"/>
      </w:tblGrid>
      <w:tr w:rsidR="00686B0E" w:rsidRPr="00686B0E" w14:paraId="47D2BCF6" w14:textId="77777777" w:rsidTr="00256CBC">
        <w:trPr>
          <w:trHeight w:val="255"/>
        </w:trPr>
        <w:tc>
          <w:tcPr>
            <w:tcW w:w="6660" w:type="dxa"/>
            <w:tcBorders>
              <w:bottom w:val="single" w:sz="4" w:space="0" w:color="auto"/>
            </w:tcBorders>
            <w:vAlign w:val="bottom"/>
          </w:tcPr>
          <w:p w14:paraId="6E43614D" w14:textId="77777777" w:rsidR="00686B0E" w:rsidRPr="000E4824" w:rsidRDefault="00686B0E" w:rsidP="00686B0E">
            <w:pPr>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Operator economic: </w:t>
            </w:r>
          </w:p>
        </w:tc>
        <w:tc>
          <w:tcPr>
            <w:tcW w:w="2932" w:type="dxa"/>
            <w:tcBorders>
              <w:bottom w:val="single" w:sz="4" w:space="0" w:color="auto"/>
            </w:tcBorders>
            <w:vAlign w:val="bottom"/>
          </w:tcPr>
          <w:p w14:paraId="29F8C60D" w14:textId="77777777" w:rsidR="00686B0E" w:rsidRPr="000E4824" w:rsidRDefault="00686B0E" w:rsidP="00686B0E">
            <w:pPr>
              <w:spacing w:after="0" w:line="240" w:lineRule="auto"/>
              <w:rPr>
                <w:rFonts w:ascii="Times New Roman" w:eastAsia="Times New Roman" w:hAnsi="Times New Roman"/>
                <w:b/>
                <w:sz w:val="24"/>
                <w:szCs w:val="24"/>
              </w:rPr>
            </w:pPr>
          </w:p>
        </w:tc>
      </w:tr>
      <w:tr w:rsidR="00686B0E" w:rsidRPr="00686B0E" w14:paraId="4D4566FA" w14:textId="77777777" w:rsidTr="00256CBC">
        <w:trPr>
          <w:trHeight w:val="255"/>
        </w:trPr>
        <w:tc>
          <w:tcPr>
            <w:tcW w:w="6660" w:type="dxa"/>
            <w:tcBorders>
              <w:top w:val="single" w:sz="4" w:space="0" w:color="auto"/>
              <w:bottom w:val="single" w:sz="4" w:space="0" w:color="auto"/>
            </w:tcBorders>
            <w:vAlign w:val="bottom"/>
          </w:tcPr>
          <w:p w14:paraId="7AA7F3D8" w14:textId="77777777" w:rsidR="00686B0E" w:rsidRPr="000E4824" w:rsidRDefault="00686B0E" w:rsidP="00686B0E">
            <w:pPr>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Centrala / Localitatea: </w:t>
            </w:r>
          </w:p>
        </w:tc>
        <w:tc>
          <w:tcPr>
            <w:tcW w:w="2932" w:type="dxa"/>
            <w:tcBorders>
              <w:top w:val="single" w:sz="4" w:space="0" w:color="auto"/>
              <w:bottom w:val="single" w:sz="4" w:space="0" w:color="auto"/>
            </w:tcBorders>
            <w:vAlign w:val="bottom"/>
          </w:tcPr>
          <w:p w14:paraId="18429471" w14:textId="77777777" w:rsidR="00686B0E" w:rsidRPr="000E4824" w:rsidRDefault="00686B0E" w:rsidP="00686B0E">
            <w:pPr>
              <w:spacing w:after="0" w:line="240" w:lineRule="auto"/>
              <w:rPr>
                <w:rFonts w:ascii="Times New Roman" w:eastAsia="Times New Roman" w:hAnsi="Times New Roman"/>
                <w:b/>
                <w:sz w:val="24"/>
                <w:szCs w:val="24"/>
              </w:rPr>
            </w:pPr>
          </w:p>
        </w:tc>
      </w:tr>
      <w:tr w:rsidR="00686B0E" w:rsidRPr="00686B0E" w14:paraId="79B09586" w14:textId="77777777" w:rsidTr="00256CBC">
        <w:trPr>
          <w:trHeight w:val="255"/>
        </w:trPr>
        <w:tc>
          <w:tcPr>
            <w:tcW w:w="6660" w:type="dxa"/>
            <w:tcBorders>
              <w:top w:val="single" w:sz="4" w:space="0" w:color="auto"/>
            </w:tcBorders>
            <w:vAlign w:val="bottom"/>
          </w:tcPr>
          <w:p w14:paraId="7A8C59F0" w14:textId="77777777" w:rsidR="00686B0E" w:rsidRPr="000E4824" w:rsidRDefault="00686B0E" w:rsidP="00686B0E">
            <w:pPr>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Capacități instalate (electrică, termică) / tipuri de combustibili utilizați:</w:t>
            </w:r>
          </w:p>
        </w:tc>
        <w:tc>
          <w:tcPr>
            <w:tcW w:w="2932" w:type="dxa"/>
            <w:tcBorders>
              <w:top w:val="single" w:sz="4" w:space="0" w:color="auto"/>
            </w:tcBorders>
            <w:vAlign w:val="bottom"/>
          </w:tcPr>
          <w:p w14:paraId="75633336" w14:textId="77777777" w:rsidR="00686B0E" w:rsidRPr="000E4824" w:rsidRDefault="00686B0E" w:rsidP="00686B0E">
            <w:pPr>
              <w:spacing w:after="0" w:line="240" w:lineRule="auto"/>
              <w:rPr>
                <w:rFonts w:ascii="Times New Roman" w:eastAsia="Times New Roman" w:hAnsi="Times New Roman"/>
                <w:b/>
                <w:sz w:val="24"/>
                <w:szCs w:val="24"/>
              </w:rPr>
            </w:pPr>
          </w:p>
        </w:tc>
      </w:tr>
    </w:tbl>
    <w:p w14:paraId="06654013" w14:textId="77777777" w:rsidR="00686B0E" w:rsidRPr="000E4824" w:rsidRDefault="00686B0E" w:rsidP="00686B0E">
      <w:pPr>
        <w:spacing w:after="0" w:line="360" w:lineRule="auto"/>
        <w:rPr>
          <w:rFonts w:ascii="Times New Roman" w:eastAsia="Times New Roman" w:hAnsi="Times New Roman"/>
          <w:vanish/>
          <w:sz w:val="24"/>
          <w:szCs w:val="24"/>
        </w:rPr>
      </w:pPr>
    </w:p>
    <w:tbl>
      <w:tblPr>
        <w:tblW w:w="95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8"/>
        <w:gridCol w:w="1447"/>
        <w:gridCol w:w="1644"/>
        <w:gridCol w:w="1645"/>
      </w:tblGrid>
      <w:tr w:rsidR="00686B0E" w:rsidRPr="00686B0E" w14:paraId="3856DEA2" w14:textId="77777777" w:rsidTr="00402AB5">
        <w:trPr>
          <w:trHeight w:val="1050"/>
        </w:trPr>
        <w:tc>
          <w:tcPr>
            <w:tcW w:w="4808" w:type="dxa"/>
            <w:shd w:val="clear" w:color="auto" w:fill="auto"/>
          </w:tcPr>
          <w:p w14:paraId="7557DF42" w14:textId="77777777" w:rsidR="00686B0E" w:rsidRPr="000E4824" w:rsidRDefault="00686B0E" w:rsidP="00686B0E">
            <w:pPr>
              <w:widowControl w:val="0"/>
              <w:tabs>
                <w:tab w:val="left" w:pos="7755"/>
              </w:tabs>
              <w:spacing w:after="0" w:line="360" w:lineRule="auto"/>
              <w:jc w:val="center"/>
              <w:rPr>
                <w:rFonts w:ascii="Times New Roman" w:eastAsia="Times New Roman" w:hAnsi="Times New Roman"/>
                <w:sz w:val="24"/>
                <w:szCs w:val="24"/>
              </w:rPr>
            </w:pPr>
            <w:r w:rsidRPr="000E4824">
              <w:rPr>
                <w:rFonts w:ascii="Times New Roman" w:eastAsia="Times New Roman" w:hAnsi="Times New Roman"/>
                <w:b/>
                <w:sz w:val="24"/>
                <w:szCs w:val="24"/>
              </w:rPr>
              <w:t>Costuri/venituri totale aferente activităților de producere energie electrică și, după caz, termică</w:t>
            </w:r>
          </w:p>
        </w:tc>
        <w:tc>
          <w:tcPr>
            <w:tcW w:w="4736" w:type="dxa"/>
            <w:gridSpan w:val="3"/>
          </w:tcPr>
          <w:p w14:paraId="471CD652" w14:textId="77777777" w:rsidR="00686B0E" w:rsidRPr="000E4824" w:rsidRDefault="00686B0E" w:rsidP="00686B0E">
            <w:pPr>
              <w:widowControl w:val="0"/>
              <w:tabs>
                <w:tab w:val="left" w:pos="7755"/>
              </w:tabs>
              <w:spacing w:after="0" w:line="360" w:lineRule="auto"/>
              <w:jc w:val="center"/>
              <w:rPr>
                <w:rFonts w:ascii="Times New Roman" w:eastAsia="Times New Roman" w:hAnsi="Times New Roman"/>
                <w:b/>
                <w:sz w:val="24"/>
                <w:szCs w:val="24"/>
              </w:rPr>
            </w:pPr>
            <w:r w:rsidRPr="000E4824">
              <w:rPr>
                <w:rFonts w:ascii="Times New Roman" w:eastAsia="Times New Roman" w:hAnsi="Times New Roman"/>
                <w:b/>
                <w:sz w:val="24"/>
                <w:szCs w:val="24"/>
              </w:rPr>
              <w:t>Grupuri energetice</w:t>
            </w:r>
            <w:r w:rsidR="00E712BF">
              <w:rPr>
                <w:rFonts w:ascii="Times New Roman" w:eastAsia="Times New Roman" w:hAnsi="Times New Roman"/>
                <w:b/>
                <w:sz w:val="24"/>
                <w:szCs w:val="24"/>
              </w:rPr>
              <w:t xml:space="preserve"> dispecerizabile-valori cumulate</w:t>
            </w:r>
          </w:p>
        </w:tc>
      </w:tr>
      <w:tr w:rsidR="00686B0E" w:rsidRPr="00686B0E" w14:paraId="2E39E88F" w14:textId="77777777" w:rsidTr="00402AB5">
        <w:trPr>
          <w:trHeight w:val="769"/>
        </w:trPr>
        <w:tc>
          <w:tcPr>
            <w:tcW w:w="4808" w:type="dxa"/>
            <w:shd w:val="clear" w:color="auto" w:fill="auto"/>
          </w:tcPr>
          <w:p w14:paraId="77A7B455" w14:textId="77777777" w:rsidR="00686B0E" w:rsidRPr="000E4824" w:rsidRDefault="00686B0E" w:rsidP="00686B0E">
            <w:pPr>
              <w:widowControl w:val="0"/>
              <w:tabs>
                <w:tab w:val="left" w:pos="7755"/>
              </w:tabs>
              <w:spacing w:after="0" w:line="360" w:lineRule="auto"/>
              <w:jc w:val="center"/>
              <w:rPr>
                <w:rFonts w:ascii="Times New Roman" w:eastAsia="Times New Roman" w:hAnsi="Times New Roman"/>
                <w:b/>
                <w:sz w:val="24"/>
                <w:szCs w:val="24"/>
              </w:rPr>
            </w:pPr>
            <w:r w:rsidRPr="000E4824">
              <w:rPr>
                <w:rFonts w:ascii="Times New Roman" w:eastAsia="Times New Roman" w:hAnsi="Times New Roman"/>
                <w:b/>
                <w:sz w:val="24"/>
                <w:szCs w:val="24"/>
              </w:rPr>
              <w:t>LEI</w:t>
            </w:r>
          </w:p>
        </w:tc>
        <w:tc>
          <w:tcPr>
            <w:tcW w:w="1447" w:type="dxa"/>
          </w:tcPr>
          <w:p w14:paraId="77BE05A8" w14:textId="77777777" w:rsidR="00686B0E" w:rsidRPr="00C61843" w:rsidDel="001F2A26" w:rsidRDefault="00686B0E" w:rsidP="00567FD1">
            <w:pPr>
              <w:widowControl w:val="0"/>
              <w:tabs>
                <w:tab w:val="left" w:pos="7755"/>
              </w:tabs>
              <w:spacing w:after="0" w:line="240" w:lineRule="auto"/>
              <w:jc w:val="center"/>
              <w:rPr>
                <w:rFonts w:ascii="Times New Roman" w:eastAsia="Times New Roman" w:hAnsi="Times New Roman"/>
                <w:sz w:val="24"/>
                <w:szCs w:val="24"/>
                <w:lang w:val="en-US"/>
              </w:rPr>
            </w:pPr>
            <w:r w:rsidRPr="000E4824">
              <w:rPr>
                <w:rFonts w:ascii="Times New Roman" w:eastAsia="Times New Roman" w:hAnsi="Times New Roman"/>
                <w:sz w:val="24"/>
                <w:szCs w:val="24"/>
              </w:rPr>
              <w:t xml:space="preserve">Realizat perioada </w:t>
            </w:r>
            <w:r w:rsidR="00567FD1">
              <w:rPr>
                <w:rFonts w:ascii="Times New Roman" w:eastAsia="Times New Roman" w:hAnsi="Times New Roman"/>
                <w:sz w:val="24"/>
                <w:szCs w:val="24"/>
              </w:rPr>
              <w:t>1 martie</w:t>
            </w:r>
            <w:r w:rsidR="00567FD1">
              <w:rPr>
                <w:rFonts w:ascii="Times New Roman" w:eastAsia="Times New Roman" w:hAnsi="Times New Roman"/>
                <w:sz w:val="24"/>
                <w:szCs w:val="24"/>
                <w:lang w:val="en-US"/>
              </w:rPr>
              <w:t xml:space="preserve">-31 </w:t>
            </w:r>
            <w:proofErr w:type="spellStart"/>
            <w:r w:rsidR="00567FD1">
              <w:rPr>
                <w:rFonts w:ascii="Times New Roman" w:eastAsia="Times New Roman" w:hAnsi="Times New Roman"/>
                <w:sz w:val="24"/>
                <w:szCs w:val="24"/>
                <w:lang w:val="en-US"/>
              </w:rPr>
              <w:t>decembrie</w:t>
            </w:r>
            <w:proofErr w:type="spellEnd"/>
            <w:r w:rsidR="00567FD1">
              <w:rPr>
                <w:rFonts w:ascii="Times New Roman" w:eastAsia="Times New Roman" w:hAnsi="Times New Roman"/>
                <w:sz w:val="24"/>
                <w:szCs w:val="24"/>
                <w:lang w:val="en-US"/>
              </w:rPr>
              <w:t xml:space="preserve"> 2019</w:t>
            </w:r>
          </w:p>
        </w:tc>
        <w:tc>
          <w:tcPr>
            <w:tcW w:w="1644" w:type="dxa"/>
            <w:shd w:val="clear" w:color="auto" w:fill="auto"/>
          </w:tcPr>
          <w:p w14:paraId="4FEBE3B5" w14:textId="77777777" w:rsidR="00686B0E" w:rsidRPr="000E4824" w:rsidRDefault="00686B0E" w:rsidP="00E712BF">
            <w:pPr>
              <w:widowControl w:val="0"/>
              <w:tabs>
                <w:tab w:val="left" w:pos="7755"/>
              </w:tabs>
              <w:spacing w:after="0" w:line="240" w:lineRule="auto"/>
              <w:jc w:val="center"/>
              <w:rPr>
                <w:rFonts w:ascii="Times New Roman" w:eastAsia="Times New Roman" w:hAnsi="Times New Roman"/>
                <w:sz w:val="24"/>
                <w:szCs w:val="24"/>
              </w:rPr>
            </w:pPr>
            <w:r w:rsidRPr="000E4824">
              <w:rPr>
                <w:rFonts w:ascii="Times New Roman" w:eastAsia="Times New Roman" w:hAnsi="Times New Roman"/>
                <w:sz w:val="24"/>
                <w:szCs w:val="24"/>
              </w:rPr>
              <w:t xml:space="preserve"> Estimat </w:t>
            </w:r>
            <w:r w:rsidR="00E712BF">
              <w:rPr>
                <w:rFonts w:ascii="Times New Roman" w:eastAsia="Times New Roman" w:hAnsi="Times New Roman"/>
                <w:sz w:val="24"/>
                <w:szCs w:val="24"/>
              </w:rPr>
              <w:t>perioada 1 ianuarie-30 iunie 2020</w:t>
            </w:r>
          </w:p>
        </w:tc>
        <w:tc>
          <w:tcPr>
            <w:tcW w:w="1645" w:type="dxa"/>
            <w:shd w:val="clear" w:color="auto" w:fill="auto"/>
          </w:tcPr>
          <w:p w14:paraId="278B8354" w14:textId="77777777" w:rsidR="00686B0E" w:rsidRPr="000E4824" w:rsidRDefault="00686B0E" w:rsidP="00E712BF">
            <w:pPr>
              <w:widowControl w:val="0"/>
              <w:tabs>
                <w:tab w:val="left" w:pos="7755"/>
              </w:tabs>
              <w:spacing w:after="0" w:line="240" w:lineRule="auto"/>
              <w:jc w:val="center"/>
              <w:rPr>
                <w:rFonts w:ascii="Times New Roman" w:eastAsia="Times New Roman" w:hAnsi="Times New Roman"/>
                <w:sz w:val="24"/>
                <w:szCs w:val="24"/>
              </w:rPr>
            </w:pPr>
            <w:r w:rsidRPr="000E4824">
              <w:rPr>
                <w:rFonts w:ascii="Times New Roman" w:eastAsia="Times New Roman" w:hAnsi="Times New Roman"/>
                <w:sz w:val="24"/>
                <w:szCs w:val="24"/>
              </w:rPr>
              <w:t xml:space="preserve">Previzionat </w:t>
            </w:r>
            <w:r w:rsidR="00E712BF">
              <w:rPr>
                <w:rFonts w:ascii="Times New Roman" w:eastAsia="Times New Roman" w:hAnsi="Times New Roman"/>
                <w:sz w:val="24"/>
                <w:szCs w:val="24"/>
              </w:rPr>
              <w:t>perioada 1 iulie-31 decembrie 2020</w:t>
            </w:r>
          </w:p>
        </w:tc>
      </w:tr>
      <w:tr w:rsidR="00686B0E" w:rsidRPr="00686B0E" w14:paraId="01B5017D" w14:textId="77777777" w:rsidTr="00402AB5">
        <w:trPr>
          <w:trHeight w:val="208"/>
        </w:trPr>
        <w:tc>
          <w:tcPr>
            <w:tcW w:w="4808" w:type="dxa"/>
            <w:shd w:val="clear" w:color="auto" w:fill="auto"/>
          </w:tcPr>
          <w:p w14:paraId="7E9B94E1"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1. Venituri din energia electrică </w:t>
            </w:r>
            <w:r w:rsidRPr="000E4824">
              <w:rPr>
                <w:rFonts w:ascii="Times New Roman" w:eastAsia="Times New Roman" w:hAnsi="Times New Roman"/>
                <w:b/>
                <w:i/>
                <w:sz w:val="24"/>
                <w:szCs w:val="24"/>
              </w:rPr>
              <w:t>(1.1 + 1.2 + 1.3 + 1.4 +1.5+1.6+1.7+1.8+1.9+1.10+1.11+1.12+1.13+1.14+2– 3 – 4)</w:t>
            </w:r>
          </w:p>
        </w:tc>
        <w:tc>
          <w:tcPr>
            <w:tcW w:w="1447" w:type="dxa"/>
          </w:tcPr>
          <w:p w14:paraId="31AB814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B8AB53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355E81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79420EB" w14:textId="77777777" w:rsidTr="00402AB5">
        <w:trPr>
          <w:trHeight w:val="706"/>
        </w:trPr>
        <w:tc>
          <w:tcPr>
            <w:tcW w:w="4808" w:type="dxa"/>
            <w:shd w:val="clear" w:color="auto" w:fill="auto"/>
          </w:tcPr>
          <w:p w14:paraId="1806D10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1.1Combustibil tehnologic, inclusiv transportul acestuia la centrală </w:t>
            </w:r>
            <w:r w:rsidRPr="000E4824">
              <w:rPr>
                <w:rFonts w:ascii="Times New Roman" w:eastAsia="Times New Roman" w:hAnsi="Times New Roman"/>
                <w:i/>
                <w:sz w:val="24"/>
                <w:szCs w:val="24"/>
              </w:rPr>
              <w:t xml:space="preserve">(9 </w:t>
            </w:r>
            <w:r w:rsidRPr="000E4824">
              <w:rPr>
                <w:rFonts w:ascii="Times New Roman" w:eastAsia="Times New Roman" w:hAnsi="Times New Roman"/>
                <w:sz w:val="24"/>
                <w:szCs w:val="24"/>
              </w:rPr>
              <w:t>x</w:t>
            </w:r>
            <w:r w:rsidRPr="000E4824">
              <w:rPr>
                <w:rFonts w:ascii="Times New Roman" w:eastAsia="Times New Roman" w:hAnsi="Times New Roman"/>
                <w:i/>
                <w:sz w:val="24"/>
                <w:szCs w:val="24"/>
              </w:rPr>
              <w:t xml:space="preserve"> 10)</w:t>
            </w:r>
          </w:p>
        </w:tc>
        <w:tc>
          <w:tcPr>
            <w:tcW w:w="1447" w:type="dxa"/>
          </w:tcPr>
          <w:p w14:paraId="588EEC3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7E08DA8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4B5A55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88A26B6" w14:textId="77777777" w:rsidTr="00402AB5">
        <w:trPr>
          <w:trHeight w:val="342"/>
        </w:trPr>
        <w:tc>
          <w:tcPr>
            <w:tcW w:w="4808" w:type="dxa"/>
            <w:shd w:val="clear" w:color="auto" w:fill="auto"/>
          </w:tcPr>
          <w:p w14:paraId="48BFA0F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1.2 Energie electrică din SEN (pentru CPT)</w:t>
            </w:r>
          </w:p>
        </w:tc>
        <w:tc>
          <w:tcPr>
            <w:tcW w:w="1447" w:type="dxa"/>
          </w:tcPr>
          <w:p w14:paraId="7A8E725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5C5CC00"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502FE5A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2B7198E1" w14:textId="77777777" w:rsidTr="00402AB5">
        <w:trPr>
          <w:trHeight w:val="342"/>
        </w:trPr>
        <w:tc>
          <w:tcPr>
            <w:tcW w:w="4808" w:type="dxa"/>
            <w:shd w:val="clear" w:color="auto" w:fill="auto"/>
          </w:tcPr>
          <w:p w14:paraId="46FBF54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1.3 Apă brută sau pretratată, demineralizată, dedurizată</w:t>
            </w:r>
          </w:p>
        </w:tc>
        <w:tc>
          <w:tcPr>
            <w:tcW w:w="1447" w:type="dxa"/>
          </w:tcPr>
          <w:p w14:paraId="4AFE5500"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A0FCC8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6B25FD4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6B771B43" w14:textId="77777777" w:rsidTr="00402AB5">
        <w:trPr>
          <w:trHeight w:val="686"/>
        </w:trPr>
        <w:tc>
          <w:tcPr>
            <w:tcW w:w="4808" w:type="dxa"/>
            <w:shd w:val="clear" w:color="auto" w:fill="auto"/>
          </w:tcPr>
          <w:p w14:paraId="4002C9B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1.4 Reactivi, mase schimbătoare de ioni, certificate emisii, etc.</w:t>
            </w:r>
          </w:p>
        </w:tc>
        <w:tc>
          <w:tcPr>
            <w:tcW w:w="1447" w:type="dxa"/>
          </w:tcPr>
          <w:p w14:paraId="4601C42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CCFE9D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5F4B6BE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2B3E3AE5" w14:textId="77777777" w:rsidTr="00402AB5">
        <w:trPr>
          <w:trHeight w:val="342"/>
        </w:trPr>
        <w:tc>
          <w:tcPr>
            <w:tcW w:w="4808" w:type="dxa"/>
            <w:shd w:val="clear" w:color="auto" w:fill="auto"/>
          </w:tcPr>
          <w:p w14:paraId="535DC8D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1.5 Operare și mentenanță</w:t>
            </w:r>
          </w:p>
        </w:tc>
        <w:tc>
          <w:tcPr>
            <w:tcW w:w="1447" w:type="dxa"/>
          </w:tcPr>
          <w:p w14:paraId="4FEE780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0A7EBC6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B0E361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3DDF788" w14:textId="77777777" w:rsidTr="00402AB5">
        <w:trPr>
          <w:trHeight w:val="342"/>
        </w:trPr>
        <w:tc>
          <w:tcPr>
            <w:tcW w:w="4808" w:type="dxa"/>
            <w:shd w:val="clear" w:color="auto" w:fill="auto"/>
          </w:tcPr>
          <w:p w14:paraId="0D66268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1.6 Materiale</w:t>
            </w:r>
          </w:p>
        </w:tc>
        <w:tc>
          <w:tcPr>
            <w:tcW w:w="1447" w:type="dxa"/>
          </w:tcPr>
          <w:p w14:paraId="22E1D46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C9D48F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4904AFE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50B42F6" w14:textId="77777777" w:rsidTr="00402AB5">
        <w:trPr>
          <w:trHeight w:val="342"/>
        </w:trPr>
        <w:tc>
          <w:tcPr>
            <w:tcW w:w="4808" w:type="dxa"/>
            <w:shd w:val="clear" w:color="auto" w:fill="auto"/>
          </w:tcPr>
          <w:p w14:paraId="056DED7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1.7 Amortizare</w:t>
            </w:r>
          </w:p>
        </w:tc>
        <w:tc>
          <w:tcPr>
            <w:tcW w:w="1447" w:type="dxa"/>
          </w:tcPr>
          <w:p w14:paraId="653C4FB0"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5CA022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41C09B1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68865B0" w14:textId="77777777" w:rsidTr="00402AB5">
        <w:trPr>
          <w:trHeight w:val="361"/>
        </w:trPr>
        <w:tc>
          <w:tcPr>
            <w:tcW w:w="4808" w:type="dxa"/>
            <w:shd w:val="clear" w:color="auto" w:fill="auto"/>
          </w:tcPr>
          <w:p w14:paraId="6C149D4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1.8 Redevență/chirii</w:t>
            </w:r>
          </w:p>
        </w:tc>
        <w:tc>
          <w:tcPr>
            <w:tcW w:w="1447" w:type="dxa"/>
          </w:tcPr>
          <w:p w14:paraId="6DE2725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2348C99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A69C3C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482C7D1F" w14:textId="77777777" w:rsidTr="00402AB5">
        <w:trPr>
          <w:trHeight w:val="342"/>
        </w:trPr>
        <w:tc>
          <w:tcPr>
            <w:tcW w:w="4808" w:type="dxa"/>
            <w:shd w:val="clear" w:color="auto" w:fill="auto"/>
          </w:tcPr>
          <w:p w14:paraId="39B1D3D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1.9 Utilități</w:t>
            </w:r>
          </w:p>
        </w:tc>
        <w:tc>
          <w:tcPr>
            <w:tcW w:w="1447" w:type="dxa"/>
          </w:tcPr>
          <w:p w14:paraId="76190D8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3A293B9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5ADF6B8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68B7687" w14:textId="77777777" w:rsidTr="00402AB5">
        <w:trPr>
          <w:trHeight w:val="342"/>
        </w:trPr>
        <w:tc>
          <w:tcPr>
            <w:tcW w:w="4808" w:type="dxa"/>
            <w:shd w:val="clear" w:color="auto" w:fill="auto"/>
          </w:tcPr>
          <w:p w14:paraId="6DC8E3C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1.10 Salarii și asimilate</w:t>
            </w:r>
          </w:p>
        </w:tc>
        <w:tc>
          <w:tcPr>
            <w:tcW w:w="1447" w:type="dxa"/>
          </w:tcPr>
          <w:p w14:paraId="4ED6469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0D5FFDA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691E85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81F2FB0" w14:textId="77777777" w:rsidTr="00402AB5">
        <w:trPr>
          <w:trHeight w:val="342"/>
        </w:trPr>
        <w:tc>
          <w:tcPr>
            <w:tcW w:w="4808" w:type="dxa"/>
            <w:shd w:val="clear" w:color="auto" w:fill="auto"/>
          </w:tcPr>
          <w:p w14:paraId="7F4EC47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1.11 Costuri pentru protecția mediului</w:t>
            </w:r>
          </w:p>
        </w:tc>
        <w:tc>
          <w:tcPr>
            <w:tcW w:w="1447" w:type="dxa"/>
          </w:tcPr>
          <w:p w14:paraId="0BD549D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07E101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4F3B7C5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9B51F6A" w14:textId="77777777" w:rsidTr="00402AB5">
        <w:trPr>
          <w:trHeight w:val="342"/>
        </w:trPr>
        <w:tc>
          <w:tcPr>
            <w:tcW w:w="4808" w:type="dxa"/>
            <w:shd w:val="clear" w:color="auto" w:fill="auto"/>
          </w:tcPr>
          <w:p w14:paraId="1F75515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1.12 Servicii executate de terți</w:t>
            </w:r>
          </w:p>
        </w:tc>
        <w:tc>
          <w:tcPr>
            <w:tcW w:w="1447" w:type="dxa"/>
          </w:tcPr>
          <w:p w14:paraId="72BE981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4DCFB7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7CA7500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4C1FB5AC" w14:textId="77777777" w:rsidTr="00402AB5">
        <w:trPr>
          <w:trHeight w:val="342"/>
        </w:trPr>
        <w:tc>
          <w:tcPr>
            <w:tcW w:w="4808" w:type="dxa"/>
            <w:shd w:val="clear" w:color="auto" w:fill="auto"/>
          </w:tcPr>
          <w:p w14:paraId="7482F27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1.13 taxe, comisioane, impozite, contribuții, etc</w:t>
            </w:r>
          </w:p>
        </w:tc>
        <w:tc>
          <w:tcPr>
            <w:tcW w:w="1447" w:type="dxa"/>
          </w:tcPr>
          <w:p w14:paraId="5E9C613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304B99B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5F549D3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3001CF9" w14:textId="77777777" w:rsidTr="00402AB5">
        <w:trPr>
          <w:trHeight w:val="342"/>
        </w:trPr>
        <w:tc>
          <w:tcPr>
            <w:tcW w:w="4808" w:type="dxa"/>
            <w:shd w:val="clear" w:color="auto" w:fill="auto"/>
          </w:tcPr>
          <w:p w14:paraId="778962E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1.14 Costuri financiare</w:t>
            </w:r>
          </w:p>
        </w:tc>
        <w:tc>
          <w:tcPr>
            <w:tcW w:w="1447" w:type="dxa"/>
          </w:tcPr>
          <w:p w14:paraId="6CA3DC1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653FEDD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60936E6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CF95569" w14:textId="77777777" w:rsidTr="00402AB5">
        <w:trPr>
          <w:trHeight w:val="1050"/>
        </w:trPr>
        <w:tc>
          <w:tcPr>
            <w:tcW w:w="4808" w:type="dxa"/>
            <w:shd w:val="clear" w:color="auto" w:fill="auto"/>
          </w:tcPr>
          <w:p w14:paraId="066439FA"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2 . Profit </w:t>
            </w:r>
            <w:r w:rsidRPr="000E4824">
              <w:rPr>
                <w:rFonts w:ascii="Times New Roman" w:eastAsia="Times New Roman" w:hAnsi="Times New Roman"/>
                <w:b/>
                <w:sz w:val="24"/>
                <w:szCs w:val="24"/>
                <w:lang w:val="en-US"/>
              </w:rPr>
              <w:t>[</w:t>
            </w:r>
            <w:r w:rsidRPr="000E4824">
              <w:rPr>
                <w:rFonts w:ascii="Times New Roman" w:eastAsia="Times New Roman" w:hAnsi="Times New Roman"/>
                <w:b/>
                <w:sz w:val="24"/>
                <w:szCs w:val="24"/>
              </w:rPr>
              <w:t>%x(1.1+1.2+1.3+1.4+1.5+1.6+1.7+1.8+1.9+1.10+1.11+1.12+1.13+1.14)]</w:t>
            </w:r>
          </w:p>
        </w:tc>
        <w:tc>
          <w:tcPr>
            <w:tcW w:w="1447" w:type="dxa"/>
          </w:tcPr>
          <w:p w14:paraId="4E10E42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790E0FD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2B83DE7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F76D24C" w14:textId="77777777" w:rsidTr="00402AB5">
        <w:trPr>
          <w:trHeight w:val="342"/>
        </w:trPr>
        <w:tc>
          <w:tcPr>
            <w:tcW w:w="4808" w:type="dxa"/>
            <w:shd w:val="clear" w:color="auto" w:fill="auto"/>
          </w:tcPr>
          <w:p w14:paraId="044E9E7A"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3. Venituri din energia termică </w:t>
            </w:r>
            <w:r w:rsidRPr="000E4824">
              <w:rPr>
                <w:rFonts w:ascii="Times New Roman" w:eastAsia="Times New Roman" w:hAnsi="Times New Roman"/>
                <w:b/>
                <w:i/>
                <w:sz w:val="24"/>
                <w:szCs w:val="24"/>
              </w:rPr>
              <w:t xml:space="preserve">(8 </w:t>
            </w:r>
            <w:r w:rsidRPr="000E4824">
              <w:rPr>
                <w:rFonts w:ascii="Times New Roman" w:eastAsia="Times New Roman" w:hAnsi="Times New Roman"/>
                <w:b/>
                <w:sz w:val="24"/>
                <w:szCs w:val="24"/>
              </w:rPr>
              <w:t>x</w:t>
            </w:r>
            <w:r w:rsidRPr="000E4824">
              <w:rPr>
                <w:rFonts w:ascii="Times New Roman" w:eastAsia="Times New Roman" w:hAnsi="Times New Roman"/>
                <w:b/>
                <w:i/>
                <w:sz w:val="24"/>
                <w:szCs w:val="24"/>
              </w:rPr>
              <w:t xml:space="preserve"> 12)</w:t>
            </w:r>
          </w:p>
        </w:tc>
        <w:tc>
          <w:tcPr>
            <w:tcW w:w="1447" w:type="dxa"/>
          </w:tcPr>
          <w:p w14:paraId="57224F3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A45C0D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41045D2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3A89BA4" w14:textId="77777777" w:rsidTr="00402AB5">
        <w:trPr>
          <w:trHeight w:val="342"/>
        </w:trPr>
        <w:tc>
          <w:tcPr>
            <w:tcW w:w="4808" w:type="dxa"/>
            <w:shd w:val="clear" w:color="auto" w:fill="auto"/>
          </w:tcPr>
          <w:p w14:paraId="6C6E96BB"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4. Venituri din servicii de sistem</w:t>
            </w:r>
          </w:p>
        </w:tc>
        <w:tc>
          <w:tcPr>
            <w:tcW w:w="1447" w:type="dxa"/>
          </w:tcPr>
          <w:p w14:paraId="69997E1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0862F0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76C661F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39AE206" w14:textId="77777777" w:rsidTr="00402AB5">
        <w:trPr>
          <w:trHeight w:val="342"/>
        </w:trPr>
        <w:tc>
          <w:tcPr>
            <w:tcW w:w="4808" w:type="dxa"/>
            <w:shd w:val="clear" w:color="auto" w:fill="auto"/>
          </w:tcPr>
          <w:p w14:paraId="6667BFDD"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5. Energie electrică produsă [MWh]</w:t>
            </w:r>
          </w:p>
        </w:tc>
        <w:tc>
          <w:tcPr>
            <w:tcW w:w="1447" w:type="dxa"/>
          </w:tcPr>
          <w:p w14:paraId="3538609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EDE82D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494EEB0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3FC9ACA" w14:textId="77777777" w:rsidTr="00402AB5">
        <w:trPr>
          <w:trHeight w:val="342"/>
        </w:trPr>
        <w:tc>
          <w:tcPr>
            <w:tcW w:w="4808" w:type="dxa"/>
            <w:shd w:val="clear" w:color="auto" w:fill="auto"/>
          </w:tcPr>
          <w:p w14:paraId="17DDFDC3"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lastRenderedPageBreak/>
              <w:t>6. Energie electrică livrată [MWh]</w:t>
            </w:r>
          </w:p>
        </w:tc>
        <w:tc>
          <w:tcPr>
            <w:tcW w:w="1447" w:type="dxa"/>
          </w:tcPr>
          <w:p w14:paraId="3A5CE5C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8E8B9A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326D66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61B4102A" w14:textId="77777777" w:rsidTr="00402AB5">
        <w:trPr>
          <w:trHeight w:val="361"/>
        </w:trPr>
        <w:tc>
          <w:tcPr>
            <w:tcW w:w="4808" w:type="dxa"/>
            <w:shd w:val="clear" w:color="auto" w:fill="auto"/>
          </w:tcPr>
          <w:p w14:paraId="3CCB2202"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7. Autoconsum [MWh]</w:t>
            </w:r>
          </w:p>
        </w:tc>
        <w:tc>
          <w:tcPr>
            <w:tcW w:w="1447" w:type="dxa"/>
          </w:tcPr>
          <w:p w14:paraId="57E46C7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7122AF0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5AA0B10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9C8A8B5" w14:textId="77777777" w:rsidTr="00402AB5">
        <w:trPr>
          <w:trHeight w:val="342"/>
        </w:trPr>
        <w:tc>
          <w:tcPr>
            <w:tcW w:w="4808" w:type="dxa"/>
            <w:shd w:val="clear" w:color="auto" w:fill="auto"/>
          </w:tcPr>
          <w:p w14:paraId="53DD050E"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8. Energie termică livrată la gard [MWh]</w:t>
            </w:r>
          </w:p>
        </w:tc>
        <w:tc>
          <w:tcPr>
            <w:tcW w:w="1447" w:type="dxa"/>
          </w:tcPr>
          <w:p w14:paraId="6117D63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6A818D3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0713484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0C9CF13" w14:textId="77777777" w:rsidTr="00402AB5">
        <w:trPr>
          <w:trHeight w:val="342"/>
        </w:trPr>
        <w:tc>
          <w:tcPr>
            <w:tcW w:w="4808" w:type="dxa"/>
            <w:shd w:val="clear" w:color="auto" w:fill="auto"/>
          </w:tcPr>
          <w:p w14:paraId="71FCE438"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9. Consum de combustibil [MWh], din care:</w:t>
            </w:r>
          </w:p>
        </w:tc>
        <w:tc>
          <w:tcPr>
            <w:tcW w:w="1447" w:type="dxa"/>
          </w:tcPr>
          <w:p w14:paraId="0DCC289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6C3DE03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CCFF3D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015C198" w14:textId="77777777" w:rsidTr="00402AB5">
        <w:trPr>
          <w:trHeight w:val="342"/>
        </w:trPr>
        <w:tc>
          <w:tcPr>
            <w:tcW w:w="4808" w:type="dxa"/>
            <w:shd w:val="clear" w:color="auto" w:fill="auto"/>
          </w:tcPr>
          <w:p w14:paraId="0919FB8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Păcură [MWh]</w:t>
            </w:r>
          </w:p>
        </w:tc>
        <w:tc>
          <w:tcPr>
            <w:tcW w:w="1447" w:type="dxa"/>
          </w:tcPr>
          <w:p w14:paraId="44D3F63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29952F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F11271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2B5DC97" w14:textId="77777777" w:rsidTr="00402AB5">
        <w:trPr>
          <w:trHeight w:val="323"/>
        </w:trPr>
        <w:tc>
          <w:tcPr>
            <w:tcW w:w="4808" w:type="dxa"/>
            <w:shd w:val="clear" w:color="auto" w:fill="auto"/>
          </w:tcPr>
          <w:p w14:paraId="0DB0EA6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Gaze naturale [MWh]</w:t>
            </w:r>
          </w:p>
        </w:tc>
        <w:tc>
          <w:tcPr>
            <w:tcW w:w="1447" w:type="dxa"/>
          </w:tcPr>
          <w:p w14:paraId="571DCAA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2CF398C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8398BD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631B1972" w14:textId="77777777" w:rsidTr="00402AB5">
        <w:trPr>
          <w:trHeight w:val="342"/>
        </w:trPr>
        <w:tc>
          <w:tcPr>
            <w:tcW w:w="4808" w:type="dxa"/>
            <w:shd w:val="clear" w:color="auto" w:fill="auto"/>
          </w:tcPr>
          <w:p w14:paraId="45DC7CE0"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Cărbune [MWh]</w:t>
            </w:r>
          </w:p>
        </w:tc>
        <w:tc>
          <w:tcPr>
            <w:tcW w:w="1447" w:type="dxa"/>
          </w:tcPr>
          <w:p w14:paraId="36AF662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01EDE82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EEF72F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A3FC277" w14:textId="77777777" w:rsidTr="00402AB5">
        <w:trPr>
          <w:trHeight w:val="342"/>
        </w:trPr>
        <w:tc>
          <w:tcPr>
            <w:tcW w:w="4808" w:type="dxa"/>
            <w:shd w:val="clear" w:color="auto" w:fill="auto"/>
          </w:tcPr>
          <w:p w14:paraId="21AC0A7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Alti combustibili [MWh]</w:t>
            </w:r>
          </w:p>
        </w:tc>
        <w:tc>
          <w:tcPr>
            <w:tcW w:w="1447" w:type="dxa"/>
          </w:tcPr>
          <w:p w14:paraId="601A988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775B35D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012D19B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B737DCD" w14:textId="77777777" w:rsidTr="00402AB5">
        <w:trPr>
          <w:trHeight w:val="342"/>
        </w:trPr>
        <w:tc>
          <w:tcPr>
            <w:tcW w:w="4808" w:type="dxa"/>
            <w:shd w:val="clear" w:color="auto" w:fill="auto"/>
          </w:tcPr>
          <w:p w14:paraId="3B14324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Putere calorifică inferioară păcură [kcal/kg]</w:t>
            </w:r>
          </w:p>
        </w:tc>
        <w:tc>
          <w:tcPr>
            <w:tcW w:w="1447" w:type="dxa"/>
          </w:tcPr>
          <w:p w14:paraId="10DA04C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16F5C2C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6D3DEB2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66ACCF94" w14:textId="77777777" w:rsidTr="00402AB5">
        <w:trPr>
          <w:trHeight w:val="342"/>
        </w:trPr>
        <w:tc>
          <w:tcPr>
            <w:tcW w:w="4808" w:type="dxa"/>
            <w:shd w:val="clear" w:color="auto" w:fill="auto"/>
          </w:tcPr>
          <w:p w14:paraId="18AE0FB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Putere calorifică inferioară gaze naturale [kcal/Nmc]</w:t>
            </w:r>
          </w:p>
        </w:tc>
        <w:tc>
          <w:tcPr>
            <w:tcW w:w="1447" w:type="dxa"/>
          </w:tcPr>
          <w:p w14:paraId="689CDAA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647C50D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035453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29FB1D9" w14:textId="77777777" w:rsidTr="00402AB5">
        <w:trPr>
          <w:trHeight w:val="342"/>
        </w:trPr>
        <w:tc>
          <w:tcPr>
            <w:tcW w:w="4808" w:type="dxa"/>
            <w:shd w:val="clear" w:color="auto" w:fill="auto"/>
          </w:tcPr>
          <w:p w14:paraId="0EA44BF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Putere calorifică inferioară cărbune [kcal/kg]</w:t>
            </w:r>
          </w:p>
        </w:tc>
        <w:tc>
          <w:tcPr>
            <w:tcW w:w="1447" w:type="dxa"/>
          </w:tcPr>
          <w:p w14:paraId="5003FFF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47FF63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7C1527A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8D62006" w14:textId="77777777" w:rsidTr="00402AB5">
        <w:trPr>
          <w:trHeight w:val="342"/>
        </w:trPr>
        <w:tc>
          <w:tcPr>
            <w:tcW w:w="4808" w:type="dxa"/>
            <w:shd w:val="clear" w:color="auto" w:fill="auto"/>
          </w:tcPr>
          <w:p w14:paraId="5376ACDE" w14:textId="77777777" w:rsidR="00686B0E" w:rsidRPr="000E4824" w:rsidRDefault="00686B0E" w:rsidP="00686B0E">
            <w:pPr>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Putere calorifică inferioară alti combustibili [kcal/kg, Nmc]</w:t>
            </w:r>
          </w:p>
        </w:tc>
        <w:tc>
          <w:tcPr>
            <w:tcW w:w="1447" w:type="dxa"/>
          </w:tcPr>
          <w:p w14:paraId="0AD2B51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079F12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7125F93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6BFE6A3" w14:textId="77777777" w:rsidTr="00402AB5">
        <w:trPr>
          <w:trHeight w:val="342"/>
        </w:trPr>
        <w:tc>
          <w:tcPr>
            <w:tcW w:w="4808" w:type="dxa"/>
            <w:shd w:val="clear" w:color="auto" w:fill="auto"/>
          </w:tcPr>
          <w:p w14:paraId="299761D2" w14:textId="77777777" w:rsidR="00686B0E" w:rsidRPr="000E4824" w:rsidRDefault="00686B0E" w:rsidP="00686B0E">
            <w:pPr>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Preț păcură [lei/kg]</w:t>
            </w:r>
          </w:p>
        </w:tc>
        <w:tc>
          <w:tcPr>
            <w:tcW w:w="1447" w:type="dxa"/>
          </w:tcPr>
          <w:p w14:paraId="2F906E6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2E78F2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86C889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B9D5A86" w14:textId="77777777" w:rsidTr="00402AB5">
        <w:trPr>
          <w:trHeight w:val="361"/>
        </w:trPr>
        <w:tc>
          <w:tcPr>
            <w:tcW w:w="4808" w:type="dxa"/>
            <w:shd w:val="clear" w:color="auto" w:fill="auto"/>
          </w:tcPr>
          <w:p w14:paraId="5AFFCB6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[lei/MWh] – la puterea calorifică inferioară</w:t>
            </w:r>
          </w:p>
        </w:tc>
        <w:tc>
          <w:tcPr>
            <w:tcW w:w="1447" w:type="dxa"/>
          </w:tcPr>
          <w:p w14:paraId="222A7C7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2F4CEF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4B4EAB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52DF364" w14:textId="77777777" w:rsidTr="00402AB5">
        <w:trPr>
          <w:trHeight w:val="342"/>
        </w:trPr>
        <w:tc>
          <w:tcPr>
            <w:tcW w:w="4808" w:type="dxa"/>
            <w:shd w:val="clear" w:color="auto" w:fill="auto"/>
          </w:tcPr>
          <w:p w14:paraId="5EA6C40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Preț gaze naturale [lei/Nmc]</w:t>
            </w:r>
          </w:p>
        </w:tc>
        <w:tc>
          <w:tcPr>
            <w:tcW w:w="1447" w:type="dxa"/>
          </w:tcPr>
          <w:p w14:paraId="3EBB62C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35C8B65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7008303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45D7DB7F" w14:textId="77777777" w:rsidTr="00402AB5">
        <w:trPr>
          <w:trHeight w:val="686"/>
        </w:trPr>
        <w:tc>
          <w:tcPr>
            <w:tcW w:w="4808" w:type="dxa"/>
            <w:shd w:val="clear" w:color="auto" w:fill="auto"/>
          </w:tcPr>
          <w:p w14:paraId="4EDEF54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[lei/MWh] – la puterea calorifică inferioară</w:t>
            </w:r>
          </w:p>
        </w:tc>
        <w:tc>
          <w:tcPr>
            <w:tcW w:w="1447" w:type="dxa"/>
          </w:tcPr>
          <w:p w14:paraId="5A75911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6B4C24C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632CB99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9B52DC1" w14:textId="77777777" w:rsidTr="00402AB5">
        <w:trPr>
          <w:trHeight w:val="342"/>
        </w:trPr>
        <w:tc>
          <w:tcPr>
            <w:tcW w:w="4808" w:type="dxa"/>
            <w:shd w:val="clear" w:color="auto" w:fill="auto"/>
          </w:tcPr>
          <w:p w14:paraId="050C7F9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Preț cărbune [lei/kg]</w:t>
            </w:r>
          </w:p>
        </w:tc>
        <w:tc>
          <w:tcPr>
            <w:tcW w:w="1447" w:type="dxa"/>
          </w:tcPr>
          <w:p w14:paraId="4B877F4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282A7BD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00DDD80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18C9E7A" w14:textId="77777777" w:rsidTr="00402AB5">
        <w:trPr>
          <w:trHeight w:val="342"/>
        </w:trPr>
        <w:tc>
          <w:tcPr>
            <w:tcW w:w="4808" w:type="dxa"/>
            <w:shd w:val="clear" w:color="auto" w:fill="auto"/>
          </w:tcPr>
          <w:p w14:paraId="16A91B3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[lei/MWh] – la puterea calorifică inferioară</w:t>
            </w:r>
          </w:p>
        </w:tc>
        <w:tc>
          <w:tcPr>
            <w:tcW w:w="1447" w:type="dxa"/>
          </w:tcPr>
          <w:p w14:paraId="70859A3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07B1C2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DF31580"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726B91E" w14:textId="77777777" w:rsidTr="00402AB5">
        <w:trPr>
          <w:trHeight w:val="342"/>
        </w:trPr>
        <w:tc>
          <w:tcPr>
            <w:tcW w:w="4808" w:type="dxa"/>
            <w:shd w:val="clear" w:color="auto" w:fill="auto"/>
          </w:tcPr>
          <w:p w14:paraId="5AA8730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Preț alti combustibili [lei/kg, Nmc]</w:t>
            </w:r>
          </w:p>
        </w:tc>
        <w:tc>
          <w:tcPr>
            <w:tcW w:w="1447" w:type="dxa"/>
          </w:tcPr>
          <w:p w14:paraId="0B51C30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5AB414E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4992933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CA4EAA2" w14:textId="77777777" w:rsidTr="00402AB5">
        <w:trPr>
          <w:trHeight w:val="706"/>
        </w:trPr>
        <w:tc>
          <w:tcPr>
            <w:tcW w:w="4808" w:type="dxa"/>
            <w:shd w:val="clear" w:color="auto" w:fill="auto"/>
          </w:tcPr>
          <w:p w14:paraId="43986B5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[lei/MWh] – la puterea calorifică inferioară</w:t>
            </w:r>
          </w:p>
        </w:tc>
        <w:tc>
          <w:tcPr>
            <w:tcW w:w="1447" w:type="dxa"/>
          </w:tcPr>
          <w:p w14:paraId="495AF8B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203837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BD6DB3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4F17F787" w14:textId="77777777" w:rsidTr="00402AB5">
        <w:trPr>
          <w:trHeight w:val="342"/>
        </w:trPr>
        <w:tc>
          <w:tcPr>
            <w:tcW w:w="4808" w:type="dxa"/>
            <w:shd w:val="clear" w:color="auto" w:fill="auto"/>
          </w:tcPr>
          <w:p w14:paraId="7DCA02EB"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10. Preț mediu combustibil [lei/MWh]</w:t>
            </w:r>
          </w:p>
        </w:tc>
        <w:tc>
          <w:tcPr>
            <w:tcW w:w="1447" w:type="dxa"/>
          </w:tcPr>
          <w:p w14:paraId="49DEE8C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0796155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23BE1AD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BDFCD31" w14:textId="77777777" w:rsidTr="00402AB5">
        <w:trPr>
          <w:trHeight w:val="342"/>
        </w:trPr>
        <w:tc>
          <w:tcPr>
            <w:tcW w:w="4808" w:type="dxa"/>
            <w:shd w:val="clear" w:color="auto" w:fill="auto"/>
          </w:tcPr>
          <w:p w14:paraId="657FDEF1"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11. Preț apă [lei/mii mc]</w:t>
            </w:r>
          </w:p>
        </w:tc>
        <w:tc>
          <w:tcPr>
            <w:tcW w:w="1447" w:type="dxa"/>
          </w:tcPr>
          <w:p w14:paraId="7598A8C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7C8FC35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3245D3E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14E54CD" w14:textId="77777777" w:rsidTr="00402AB5">
        <w:trPr>
          <w:trHeight w:val="342"/>
        </w:trPr>
        <w:tc>
          <w:tcPr>
            <w:tcW w:w="4808" w:type="dxa"/>
            <w:shd w:val="clear" w:color="auto" w:fill="auto"/>
          </w:tcPr>
          <w:p w14:paraId="13CF9D15"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12. Preț energie termică livrată la gard [lei/MWh]</w:t>
            </w:r>
          </w:p>
        </w:tc>
        <w:tc>
          <w:tcPr>
            <w:tcW w:w="1447" w:type="dxa"/>
          </w:tcPr>
          <w:p w14:paraId="1EC9DEA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416FBD6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76C2FC1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2EBC2372" w14:textId="77777777" w:rsidTr="00402AB5">
        <w:trPr>
          <w:trHeight w:val="342"/>
        </w:trPr>
        <w:tc>
          <w:tcPr>
            <w:tcW w:w="4808" w:type="dxa"/>
            <w:shd w:val="clear" w:color="auto" w:fill="auto"/>
          </w:tcPr>
          <w:p w14:paraId="251810EB"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13. Preț energie electrică [lei/MWh] </w:t>
            </w:r>
            <w:r w:rsidRPr="000E4824">
              <w:rPr>
                <w:rFonts w:ascii="Times New Roman" w:eastAsia="Times New Roman" w:hAnsi="Times New Roman"/>
                <w:b/>
                <w:i/>
                <w:sz w:val="24"/>
                <w:szCs w:val="24"/>
              </w:rPr>
              <w:t>[1 / (6 + 7)]</w:t>
            </w:r>
          </w:p>
        </w:tc>
        <w:tc>
          <w:tcPr>
            <w:tcW w:w="1447" w:type="dxa"/>
          </w:tcPr>
          <w:p w14:paraId="274DD60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4" w:type="dxa"/>
            <w:shd w:val="clear" w:color="auto" w:fill="auto"/>
          </w:tcPr>
          <w:p w14:paraId="7019598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645" w:type="dxa"/>
            <w:shd w:val="clear" w:color="auto" w:fill="auto"/>
          </w:tcPr>
          <w:p w14:paraId="178D9C9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bl>
    <w:p w14:paraId="02A88BCF" w14:textId="77777777" w:rsidR="00686B0E" w:rsidRPr="000E4824" w:rsidRDefault="00686B0E" w:rsidP="00686B0E">
      <w:pPr>
        <w:widowControl w:val="0"/>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w:t>
      </w:r>
      <w:bookmarkStart w:id="23" w:name="_Toc149564893"/>
      <w:bookmarkStart w:id="24" w:name="_Toc201122216"/>
      <w:bookmarkStart w:id="25" w:name="_Toc366068777"/>
    </w:p>
    <w:p w14:paraId="17082AF1" w14:textId="77777777" w:rsidR="00686B0E" w:rsidRPr="000E4824" w:rsidRDefault="00686B0E" w:rsidP="00686B0E">
      <w:pPr>
        <w:keepNext/>
        <w:tabs>
          <w:tab w:val="left" w:pos="720"/>
        </w:tabs>
        <w:spacing w:after="0" w:line="240" w:lineRule="auto"/>
        <w:jc w:val="center"/>
        <w:outlineLvl w:val="0"/>
        <w:rPr>
          <w:rFonts w:ascii="Times New Roman" w:eastAsia="Times New Roman" w:hAnsi="Times New Roman" w:cs="Arial"/>
          <w:b/>
          <w:bCs/>
          <w:kern w:val="32"/>
          <w:sz w:val="24"/>
          <w:szCs w:val="24"/>
        </w:rPr>
      </w:pPr>
    </w:p>
    <w:p w14:paraId="2F640F82" w14:textId="77777777" w:rsidR="00686B0E" w:rsidRPr="000E4824" w:rsidRDefault="00686B0E" w:rsidP="00686B0E">
      <w:pPr>
        <w:spacing w:after="0" w:line="360" w:lineRule="auto"/>
        <w:rPr>
          <w:rFonts w:ascii="Times New Roman" w:eastAsia="Times New Roman" w:hAnsi="Times New Roman"/>
          <w:sz w:val="24"/>
          <w:szCs w:val="24"/>
        </w:rPr>
      </w:pPr>
    </w:p>
    <w:p w14:paraId="2CB3C24C" w14:textId="77777777" w:rsidR="00686B0E" w:rsidRPr="000E4824" w:rsidRDefault="00686B0E" w:rsidP="00686B0E">
      <w:pPr>
        <w:spacing w:after="0" w:line="360" w:lineRule="auto"/>
        <w:rPr>
          <w:rFonts w:ascii="Times New Roman" w:eastAsia="Times New Roman" w:hAnsi="Times New Roman"/>
          <w:sz w:val="24"/>
          <w:szCs w:val="24"/>
        </w:rPr>
      </w:pPr>
    </w:p>
    <w:p w14:paraId="0731AFCF" w14:textId="77777777" w:rsidR="00686B0E" w:rsidRPr="000E4824" w:rsidRDefault="00686B0E" w:rsidP="00686B0E">
      <w:pPr>
        <w:spacing w:after="0" w:line="360" w:lineRule="auto"/>
        <w:rPr>
          <w:rFonts w:ascii="Times New Roman" w:eastAsia="Times New Roman" w:hAnsi="Times New Roman"/>
          <w:sz w:val="24"/>
          <w:szCs w:val="24"/>
        </w:rPr>
      </w:pPr>
    </w:p>
    <w:p w14:paraId="183255A5" w14:textId="77777777" w:rsidR="00686B0E" w:rsidRPr="000E4824" w:rsidRDefault="00686B0E" w:rsidP="00686B0E">
      <w:pPr>
        <w:spacing w:after="0" w:line="360" w:lineRule="auto"/>
        <w:rPr>
          <w:rFonts w:ascii="Times New Roman" w:eastAsia="Times New Roman" w:hAnsi="Times New Roman"/>
          <w:sz w:val="24"/>
          <w:szCs w:val="24"/>
        </w:rPr>
      </w:pPr>
    </w:p>
    <w:p w14:paraId="5E0C4C51" w14:textId="77777777" w:rsidR="00686B0E" w:rsidRPr="000E4824" w:rsidRDefault="00686B0E" w:rsidP="00686B0E">
      <w:pPr>
        <w:spacing w:after="0" w:line="360" w:lineRule="auto"/>
        <w:rPr>
          <w:rFonts w:ascii="Times New Roman" w:eastAsia="Times New Roman" w:hAnsi="Times New Roman"/>
          <w:sz w:val="24"/>
          <w:szCs w:val="24"/>
        </w:rPr>
      </w:pPr>
    </w:p>
    <w:p w14:paraId="18D8B42B" w14:textId="77777777" w:rsidR="00686B0E" w:rsidRPr="000E4824" w:rsidRDefault="00686B0E" w:rsidP="00686B0E">
      <w:pPr>
        <w:spacing w:after="0" w:line="360" w:lineRule="auto"/>
        <w:rPr>
          <w:rFonts w:ascii="Times New Roman" w:eastAsia="Times New Roman" w:hAnsi="Times New Roman"/>
          <w:sz w:val="24"/>
          <w:szCs w:val="24"/>
        </w:rPr>
      </w:pPr>
    </w:p>
    <w:p w14:paraId="4C8488F2" w14:textId="77777777" w:rsidR="00686B0E" w:rsidRDefault="00686B0E" w:rsidP="00686B0E">
      <w:pPr>
        <w:spacing w:after="0" w:line="360" w:lineRule="auto"/>
        <w:rPr>
          <w:rFonts w:ascii="Times New Roman" w:eastAsia="Times New Roman" w:hAnsi="Times New Roman"/>
          <w:sz w:val="24"/>
          <w:szCs w:val="24"/>
        </w:rPr>
      </w:pPr>
    </w:p>
    <w:p w14:paraId="13869604" w14:textId="77777777" w:rsidR="005B1F25" w:rsidRPr="000E4824" w:rsidRDefault="005B1F25" w:rsidP="00686B0E">
      <w:pPr>
        <w:spacing w:after="0" w:line="360" w:lineRule="auto"/>
        <w:rPr>
          <w:rFonts w:ascii="Times New Roman" w:eastAsia="Times New Roman" w:hAnsi="Times New Roman"/>
          <w:sz w:val="24"/>
          <w:szCs w:val="24"/>
        </w:rPr>
      </w:pPr>
    </w:p>
    <w:p w14:paraId="2D35D2B9" w14:textId="77777777" w:rsidR="00686B0E" w:rsidRPr="000E4824" w:rsidRDefault="00686B0E" w:rsidP="00686B0E">
      <w:pPr>
        <w:keepNext/>
        <w:tabs>
          <w:tab w:val="left" w:pos="720"/>
        </w:tabs>
        <w:spacing w:after="0" w:line="240" w:lineRule="auto"/>
        <w:jc w:val="center"/>
        <w:outlineLvl w:val="0"/>
        <w:rPr>
          <w:rFonts w:ascii="Times New Roman" w:eastAsia="Times New Roman" w:hAnsi="Times New Roman" w:cs="Arial"/>
          <w:b/>
          <w:bCs/>
          <w:kern w:val="32"/>
          <w:sz w:val="24"/>
          <w:szCs w:val="24"/>
        </w:rPr>
      </w:pPr>
    </w:p>
    <w:p w14:paraId="04E1D0B0" w14:textId="77777777" w:rsidR="00686B0E" w:rsidRPr="000E4824" w:rsidRDefault="00686B0E" w:rsidP="00686B0E">
      <w:pPr>
        <w:keepNext/>
        <w:tabs>
          <w:tab w:val="left" w:pos="720"/>
        </w:tabs>
        <w:spacing w:after="0" w:line="240" w:lineRule="auto"/>
        <w:jc w:val="center"/>
        <w:outlineLvl w:val="0"/>
        <w:rPr>
          <w:rFonts w:ascii="Times New Roman" w:eastAsia="Times New Roman" w:hAnsi="Times New Roman"/>
          <w:b/>
          <w:bCs/>
          <w:kern w:val="32"/>
          <w:sz w:val="24"/>
          <w:szCs w:val="24"/>
        </w:rPr>
      </w:pPr>
      <w:r w:rsidRPr="000E4824">
        <w:rPr>
          <w:rFonts w:ascii="Times New Roman" w:eastAsia="Times New Roman" w:hAnsi="Times New Roman" w:cs="Arial"/>
          <w:b/>
          <w:bCs/>
          <w:kern w:val="32"/>
          <w:sz w:val="24"/>
          <w:szCs w:val="24"/>
        </w:rPr>
        <w:t xml:space="preserve">Tabelul 2 - Fișă de bilanț </w:t>
      </w:r>
      <w:bookmarkEnd w:id="23"/>
      <w:bookmarkEnd w:id="24"/>
      <w:bookmarkEnd w:id="25"/>
      <w:r w:rsidRPr="000E4824">
        <w:rPr>
          <w:rFonts w:ascii="Times New Roman" w:eastAsia="Times New Roman" w:hAnsi="Times New Roman" w:cs="Arial"/>
          <w:b/>
          <w:bCs/>
          <w:kern w:val="32"/>
          <w:sz w:val="24"/>
          <w:szCs w:val="24"/>
        </w:rPr>
        <w:t>energie electrică</w:t>
      </w:r>
    </w:p>
    <w:tbl>
      <w:tblPr>
        <w:tblW w:w="9479"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60"/>
        <w:gridCol w:w="3219"/>
      </w:tblGrid>
      <w:tr w:rsidR="00686B0E" w:rsidRPr="00686B0E" w14:paraId="03FC3B62" w14:textId="77777777" w:rsidTr="00402AB5">
        <w:trPr>
          <w:trHeight w:val="335"/>
        </w:trPr>
        <w:tc>
          <w:tcPr>
            <w:tcW w:w="6260" w:type="dxa"/>
            <w:tcBorders>
              <w:bottom w:val="single" w:sz="4" w:space="0" w:color="auto"/>
            </w:tcBorders>
            <w:vAlign w:val="bottom"/>
          </w:tcPr>
          <w:p w14:paraId="660F9C5E" w14:textId="77777777" w:rsidR="00686B0E" w:rsidRPr="000E4824" w:rsidRDefault="00686B0E" w:rsidP="00686B0E">
            <w:pPr>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Operator economic: </w:t>
            </w:r>
          </w:p>
        </w:tc>
        <w:tc>
          <w:tcPr>
            <w:tcW w:w="3219" w:type="dxa"/>
            <w:tcBorders>
              <w:bottom w:val="single" w:sz="4" w:space="0" w:color="auto"/>
            </w:tcBorders>
            <w:vAlign w:val="bottom"/>
          </w:tcPr>
          <w:p w14:paraId="7FEEB755" w14:textId="77777777" w:rsidR="00686B0E" w:rsidRPr="000E4824" w:rsidRDefault="00686B0E" w:rsidP="00686B0E">
            <w:pPr>
              <w:spacing w:after="0" w:line="240" w:lineRule="auto"/>
              <w:rPr>
                <w:rFonts w:ascii="Times New Roman" w:eastAsia="Times New Roman" w:hAnsi="Times New Roman"/>
                <w:b/>
                <w:sz w:val="24"/>
                <w:szCs w:val="24"/>
              </w:rPr>
            </w:pPr>
          </w:p>
        </w:tc>
      </w:tr>
    </w:tbl>
    <w:p w14:paraId="7E7EC9AF" w14:textId="77777777" w:rsidR="00686B0E" w:rsidRPr="000E4824" w:rsidRDefault="00686B0E" w:rsidP="00686B0E">
      <w:pPr>
        <w:spacing w:after="0" w:line="360" w:lineRule="auto"/>
        <w:rPr>
          <w:rFonts w:ascii="Times New Roman" w:eastAsia="Times New Roman" w:hAnsi="Times New Roman"/>
          <w:vanish/>
          <w:sz w:val="24"/>
          <w:szCs w:val="24"/>
        </w:rPr>
      </w:pPr>
    </w:p>
    <w:tbl>
      <w:tblPr>
        <w:tblW w:w="94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34"/>
        <w:gridCol w:w="1701"/>
        <w:gridCol w:w="1565"/>
      </w:tblGrid>
      <w:tr w:rsidR="00686B0E" w:rsidRPr="00686B0E" w14:paraId="527E7C67" w14:textId="77777777" w:rsidTr="00402AB5">
        <w:trPr>
          <w:trHeight w:val="519"/>
        </w:trPr>
        <w:tc>
          <w:tcPr>
            <w:tcW w:w="4656" w:type="dxa"/>
            <w:shd w:val="clear" w:color="auto" w:fill="auto"/>
          </w:tcPr>
          <w:p w14:paraId="610C296C" w14:textId="77777777" w:rsidR="00686B0E" w:rsidRPr="000E4824" w:rsidRDefault="00686B0E" w:rsidP="00686B0E">
            <w:pPr>
              <w:widowControl w:val="0"/>
              <w:tabs>
                <w:tab w:val="left" w:pos="7755"/>
              </w:tabs>
              <w:spacing w:after="0" w:line="240" w:lineRule="auto"/>
              <w:jc w:val="center"/>
              <w:rPr>
                <w:rFonts w:ascii="Times New Roman" w:eastAsia="Times New Roman" w:hAnsi="Times New Roman"/>
                <w:b/>
                <w:sz w:val="24"/>
                <w:szCs w:val="24"/>
              </w:rPr>
            </w:pPr>
            <w:r w:rsidRPr="000E4824">
              <w:rPr>
                <w:rFonts w:ascii="Times New Roman" w:eastAsia="Times New Roman" w:hAnsi="Times New Roman"/>
                <w:b/>
                <w:sz w:val="24"/>
                <w:szCs w:val="24"/>
              </w:rPr>
              <w:t>MWh</w:t>
            </w:r>
          </w:p>
        </w:tc>
        <w:tc>
          <w:tcPr>
            <w:tcW w:w="1534" w:type="dxa"/>
            <w:shd w:val="clear" w:color="auto" w:fill="auto"/>
          </w:tcPr>
          <w:p w14:paraId="2A9DEEF9" w14:textId="77777777" w:rsidR="00686B0E" w:rsidRPr="000E4824" w:rsidRDefault="00686B0E" w:rsidP="00686B0E">
            <w:pPr>
              <w:widowControl w:val="0"/>
              <w:tabs>
                <w:tab w:val="left" w:pos="7755"/>
              </w:tabs>
              <w:spacing w:after="0" w:line="240" w:lineRule="auto"/>
              <w:jc w:val="center"/>
              <w:rPr>
                <w:rFonts w:ascii="Times New Roman" w:eastAsia="Times New Roman" w:hAnsi="Times New Roman"/>
                <w:sz w:val="24"/>
                <w:szCs w:val="24"/>
              </w:rPr>
            </w:pPr>
            <w:r w:rsidRPr="000E4824">
              <w:rPr>
                <w:rFonts w:ascii="Times New Roman" w:eastAsia="Times New Roman" w:hAnsi="Times New Roman"/>
                <w:sz w:val="24"/>
                <w:szCs w:val="24"/>
              </w:rPr>
              <w:t xml:space="preserve">Realizat perioada </w:t>
            </w:r>
            <w:r w:rsidR="00B20172">
              <w:rPr>
                <w:rFonts w:ascii="Times New Roman" w:eastAsia="Times New Roman" w:hAnsi="Times New Roman"/>
                <w:sz w:val="24"/>
                <w:szCs w:val="24"/>
              </w:rPr>
              <w:t>1 martie 2020-31 decembrie 2020</w:t>
            </w:r>
          </w:p>
        </w:tc>
        <w:tc>
          <w:tcPr>
            <w:tcW w:w="1701" w:type="dxa"/>
            <w:shd w:val="clear" w:color="auto" w:fill="auto"/>
          </w:tcPr>
          <w:p w14:paraId="07E59F07" w14:textId="77777777" w:rsidR="00686B0E" w:rsidRPr="000E4824" w:rsidRDefault="00686B0E" w:rsidP="00B20172">
            <w:pPr>
              <w:widowControl w:val="0"/>
              <w:tabs>
                <w:tab w:val="left" w:pos="7755"/>
              </w:tabs>
              <w:spacing w:after="0" w:line="240" w:lineRule="auto"/>
              <w:jc w:val="center"/>
              <w:rPr>
                <w:rFonts w:ascii="Times New Roman" w:eastAsia="Times New Roman" w:hAnsi="Times New Roman"/>
                <w:sz w:val="24"/>
                <w:szCs w:val="24"/>
              </w:rPr>
            </w:pPr>
            <w:r w:rsidRPr="000E4824">
              <w:rPr>
                <w:rFonts w:ascii="Times New Roman" w:eastAsia="Times New Roman" w:hAnsi="Times New Roman"/>
                <w:sz w:val="24"/>
                <w:szCs w:val="24"/>
              </w:rPr>
              <w:t xml:space="preserve">Estimat </w:t>
            </w:r>
            <w:r w:rsidR="00B20172">
              <w:rPr>
                <w:rFonts w:ascii="Times New Roman" w:eastAsia="Times New Roman" w:hAnsi="Times New Roman"/>
                <w:sz w:val="24"/>
                <w:szCs w:val="24"/>
              </w:rPr>
              <w:t>sem I 2020</w:t>
            </w:r>
            <w:r w:rsidR="005D0421">
              <w:rPr>
                <w:rFonts w:ascii="Times New Roman" w:eastAsia="Times New Roman" w:hAnsi="Times New Roman"/>
                <w:sz w:val="24"/>
                <w:szCs w:val="24"/>
              </w:rPr>
              <w:t xml:space="preserve"> perioada 1 ianuarie-30 iunie 2020</w:t>
            </w:r>
          </w:p>
        </w:tc>
        <w:tc>
          <w:tcPr>
            <w:tcW w:w="1565" w:type="dxa"/>
          </w:tcPr>
          <w:p w14:paraId="0F12777C" w14:textId="77777777" w:rsidR="00686B0E" w:rsidRPr="000E4824" w:rsidRDefault="005D0421" w:rsidP="00B20172">
            <w:pPr>
              <w:widowControl w:val="0"/>
              <w:tabs>
                <w:tab w:val="left" w:pos="77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perioada 1 iulie-31 decembrie 2020</w:t>
            </w:r>
          </w:p>
        </w:tc>
      </w:tr>
      <w:tr w:rsidR="00686B0E" w:rsidRPr="00686B0E" w14:paraId="32334BF3" w14:textId="77777777" w:rsidTr="00402AB5">
        <w:trPr>
          <w:trHeight w:val="533"/>
        </w:trPr>
        <w:tc>
          <w:tcPr>
            <w:tcW w:w="4656" w:type="dxa"/>
            <w:shd w:val="clear" w:color="auto" w:fill="auto"/>
          </w:tcPr>
          <w:p w14:paraId="597769A3"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1. Energie electrică produsă la bornele generatoarelor, din care:</w:t>
            </w:r>
          </w:p>
        </w:tc>
        <w:tc>
          <w:tcPr>
            <w:tcW w:w="1534" w:type="dxa"/>
            <w:shd w:val="clear" w:color="auto" w:fill="auto"/>
          </w:tcPr>
          <w:p w14:paraId="551C737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3F86B9F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2E98AD0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D27D11C" w14:textId="77777777" w:rsidTr="00402AB5">
        <w:trPr>
          <w:trHeight w:val="259"/>
        </w:trPr>
        <w:tc>
          <w:tcPr>
            <w:tcW w:w="4656" w:type="dxa"/>
            <w:shd w:val="clear" w:color="auto" w:fill="auto"/>
          </w:tcPr>
          <w:p w14:paraId="74F571A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în grupuri de producere separată</w:t>
            </w:r>
          </w:p>
        </w:tc>
        <w:tc>
          <w:tcPr>
            <w:tcW w:w="1534" w:type="dxa"/>
            <w:shd w:val="clear" w:color="auto" w:fill="auto"/>
          </w:tcPr>
          <w:p w14:paraId="071625B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77B144FA"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66B01BC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EA5BC7A" w14:textId="77777777" w:rsidTr="00402AB5">
        <w:trPr>
          <w:trHeight w:val="519"/>
        </w:trPr>
        <w:tc>
          <w:tcPr>
            <w:tcW w:w="4656" w:type="dxa"/>
            <w:shd w:val="clear" w:color="auto" w:fill="auto"/>
          </w:tcPr>
          <w:p w14:paraId="4B8DCAC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 grupuri hidroenergetice dispecerizabile</w:t>
            </w:r>
          </w:p>
        </w:tc>
        <w:tc>
          <w:tcPr>
            <w:tcW w:w="1534" w:type="dxa"/>
            <w:shd w:val="clear" w:color="auto" w:fill="auto"/>
          </w:tcPr>
          <w:p w14:paraId="19A9298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09AC10B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2909238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11EBE1F7" w14:textId="77777777" w:rsidTr="00402AB5">
        <w:trPr>
          <w:trHeight w:val="533"/>
        </w:trPr>
        <w:tc>
          <w:tcPr>
            <w:tcW w:w="4656" w:type="dxa"/>
            <w:shd w:val="clear" w:color="auto" w:fill="auto"/>
          </w:tcPr>
          <w:p w14:paraId="173C6F8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 grupuri nucleare dispecerizabile</w:t>
            </w:r>
          </w:p>
        </w:tc>
        <w:tc>
          <w:tcPr>
            <w:tcW w:w="1534" w:type="dxa"/>
            <w:shd w:val="clear" w:color="auto" w:fill="auto"/>
          </w:tcPr>
          <w:p w14:paraId="048EAA3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7025C21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73940E0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070144F" w14:textId="77777777" w:rsidTr="00402AB5">
        <w:trPr>
          <w:trHeight w:val="519"/>
        </w:trPr>
        <w:tc>
          <w:tcPr>
            <w:tcW w:w="4656" w:type="dxa"/>
            <w:shd w:val="clear" w:color="auto" w:fill="auto"/>
          </w:tcPr>
          <w:p w14:paraId="2148811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 grupuri termoenergetice dispecerizabile</w:t>
            </w:r>
          </w:p>
        </w:tc>
        <w:tc>
          <w:tcPr>
            <w:tcW w:w="1534" w:type="dxa"/>
            <w:shd w:val="clear" w:color="auto" w:fill="auto"/>
          </w:tcPr>
          <w:p w14:paraId="758D50A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495D10A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1255CB9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615CF5D3" w14:textId="77777777" w:rsidTr="00402AB5">
        <w:trPr>
          <w:trHeight w:val="259"/>
        </w:trPr>
        <w:tc>
          <w:tcPr>
            <w:tcW w:w="4656" w:type="dxa"/>
            <w:shd w:val="clear" w:color="auto" w:fill="auto"/>
          </w:tcPr>
          <w:p w14:paraId="66C7D3D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în grupuri de cogenerare</w:t>
            </w:r>
          </w:p>
        </w:tc>
        <w:tc>
          <w:tcPr>
            <w:tcW w:w="1534" w:type="dxa"/>
            <w:shd w:val="clear" w:color="auto" w:fill="auto"/>
          </w:tcPr>
          <w:p w14:paraId="1B17DC3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7D67225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789E061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370C029" w14:textId="77777777" w:rsidTr="00402AB5">
        <w:trPr>
          <w:trHeight w:val="274"/>
        </w:trPr>
        <w:tc>
          <w:tcPr>
            <w:tcW w:w="4656" w:type="dxa"/>
            <w:shd w:val="clear" w:color="auto" w:fill="auto"/>
          </w:tcPr>
          <w:p w14:paraId="464F8C8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xml:space="preserve">                             - dispecerizabile</w:t>
            </w:r>
          </w:p>
        </w:tc>
        <w:tc>
          <w:tcPr>
            <w:tcW w:w="1534" w:type="dxa"/>
            <w:shd w:val="clear" w:color="auto" w:fill="auto"/>
          </w:tcPr>
          <w:p w14:paraId="74CEC79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3BCC070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1D369EA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2723181C" w14:textId="77777777" w:rsidTr="00402AB5">
        <w:trPr>
          <w:trHeight w:val="259"/>
        </w:trPr>
        <w:tc>
          <w:tcPr>
            <w:tcW w:w="4656" w:type="dxa"/>
            <w:shd w:val="clear" w:color="auto" w:fill="auto"/>
          </w:tcPr>
          <w:p w14:paraId="2788C2C8"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2. Energie electrică achiziționată, din care:</w:t>
            </w:r>
          </w:p>
        </w:tc>
        <w:tc>
          <w:tcPr>
            <w:tcW w:w="1534" w:type="dxa"/>
            <w:shd w:val="clear" w:color="auto" w:fill="auto"/>
          </w:tcPr>
          <w:p w14:paraId="44A53CF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1221709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27E8C039"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89443A5" w14:textId="77777777" w:rsidTr="00402AB5">
        <w:trPr>
          <w:trHeight w:val="259"/>
        </w:trPr>
        <w:tc>
          <w:tcPr>
            <w:tcW w:w="4656" w:type="dxa"/>
            <w:shd w:val="clear" w:color="auto" w:fill="auto"/>
          </w:tcPr>
          <w:p w14:paraId="0860B60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- 2.1 pentru CPT</w:t>
            </w:r>
          </w:p>
        </w:tc>
        <w:tc>
          <w:tcPr>
            <w:tcW w:w="1534" w:type="dxa"/>
            <w:shd w:val="clear" w:color="auto" w:fill="auto"/>
          </w:tcPr>
          <w:p w14:paraId="0132F0F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1A5250A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62EDD1B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79327B2" w14:textId="77777777" w:rsidTr="00402AB5">
        <w:trPr>
          <w:trHeight w:val="519"/>
        </w:trPr>
        <w:tc>
          <w:tcPr>
            <w:tcW w:w="4656" w:type="dxa"/>
            <w:shd w:val="clear" w:color="auto" w:fill="auto"/>
          </w:tcPr>
          <w:p w14:paraId="4AF3FC6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- 2.2 pentru alte consumuri (activități) ale operatorului economic</w:t>
            </w:r>
          </w:p>
        </w:tc>
        <w:tc>
          <w:tcPr>
            <w:tcW w:w="1534" w:type="dxa"/>
            <w:shd w:val="clear" w:color="auto" w:fill="auto"/>
          </w:tcPr>
          <w:p w14:paraId="0D264DF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1188C03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4642B12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9FB830F" w14:textId="77777777" w:rsidTr="00402AB5">
        <w:trPr>
          <w:trHeight w:val="259"/>
        </w:trPr>
        <w:tc>
          <w:tcPr>
            <w:tcW w:w="4656" w:type="dxa"/>
            <w:shd w:val="clear" w:color="auto" w:fill="auto"/>
          </w:tcPr>
          <w:p w14:paraId="33669B2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- 2.3 pentru vânzare</w:t>
            </w:r>
          </w:p>
        </w:tc>
        <w:tc>
          <w:tcPr>
            <w:tcW w:w="1534" w:type="dxa"/>
            <w:shd w:val="clear" w:color="auto" w:fill="auto"/>
          </w:tcPr>
          <w:p w14:paraId="025BDA14"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18C9E4B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14591EB3"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51720B61" w14:textId="77777777" w:rsidTr="00402AB5">
        <w:trPr>
          <w:trHeight w:val="259"/>
        </w:trPr>
        <w:tc>
          <w:tcPr>
            <w:tcW w:w="4656" w:type="dxa"/>
            <w:shd w:val="clear" w:color="auto" w:fill="auto"/>
          </w:tcPr>
          <w:p w14:paraId="00DF9B9D"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3. Consum propriu tehnologic, din care:</w:t>
            </w:r>
          </w:p>
        </w:tc>
        <w:tc>
          <w:tcPr>
            <w:tcW w:w="1534" w:type="dxa"/>
            <w:shd w:val="clear" w:color="auto" w:fill="auto"/>
          </w:tcPr>
          <w:p w14:paraId="1D617C40"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3FE86F2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52FD109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3076FBDA" w14:textId="77777777" w:rsidTr="00402AB5">
        <w:trPr>
          <w:trHeight w:val="259"/>
        </w:trPr>
        <w:tc>
          <w:tcPr>
            <w:tcW w:w="4656" w:type="dxa"/>
            <w:shd w:val="clear" w:color="auto" w:fill="auto"/>
          </w:tcPr>
          <w:p w14:paraId="1F2B6D9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pentru producere energie electrică</w:t>
            </w:r>
          </w:p>
        </w:tc>
        <w:tc>
          <w:tcPr>
            <w:tcW w:w="1534" w:type="dxa"/>
            <w:shd w:val="clear" w:color="auto" w:fill="auto"/>
          </w:tcPr>
          <w:p w14:paraId="6019170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3D9505BD"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190A0538"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749E19A7" w14:textId="77777777" w:rsidTr="00402AB5">
        <w:trPr>
          <w:trHeight w:val="259"/>
        </w:trPr>
        <w:tc>
          <w:tcPr>
            <w:tcW w:w="4656" w:type="dxa"/>
            <w:shd w:val="clear" w:color="auto" w:fill="auto"/>
          </w:tcPr>
          <w:p w14:paraId="5FA8B11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pentru producere energie termică</w:t>
            </w:r>
          </w:p>
        </w:tc>
        <w:tc>
          <w:tcPr>
            <w:tcW w:w="1534" w:type="dxa"/>
            <w:shd w:val="clear" w:color="auto" w:fill="auto"/>
          </w:tcPr>
          <w:p w14:paraId="659F73F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31316B35"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4FEA8FD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4D9D289F" w14:textId="77777777" w:rsidTr="00402AB5">
        <w:trPr>
          <w:trHeight w:val="259"/>
        </w:trPr>
        <w:tc>
          <w:tcPr>
            <w:tcW w:w="4656" w:type="dxa"/>
            <w:shd w:val="clear" w:color="auto" w:fill="auto"/>
          </w:tcPr>
          <w:p w14:paraId="704B0BFC"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4. Autoconsum</w:t>
            </w:r>
          </w:p>
        </w:tc>
        <w:tc>
          <w:tcPr>
            <w:tcW w:w="1534" w:type="dxa"/>
            <w:shd w:val="clear" w:color="auto" w:fill="auto"/>
          </w:tcPr>
          <w:p w14:paraId="0A17A72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48754117"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554EDDBB"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D939693" w14:textId="77777777" w:rsidTr="00402AB5">
        <w:trPr>
          <w:trHeight w:val="533"/>
        </w:trPr>
        <w:tc>
          <w:tcPr>
            <w:tcW w:w="4656" w:type="dxa"/>
            <w:shd w:val="clear" w:color="auto" w:fill="auto"/>
          </w:tcPr>
          <w:p w14:paraId="212C45DD"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5. Energie electrică livrată în rețelele de transport/distribuție </w:t>
            </w:r>
            <w:r w:rsidRPr="000E4824">
              <w:rPr>
                <w:rFonts w:ascii="Times New Roman" w:eastAsia="Times New Roman" w:hAnsi="Times New Roman"/>
                <w:b/>
                <w:i/>
                <w:sz w:val="24"/>
                <w:szCs w:val="24"/>
              </w:rPr>
              <w:t>(1 + 2.1 – 3 – 4)</w:t>
            </w:r>
          </w:p>
        </w:tc>
        <w:tc>
          <w:tcPr>
            <w:tcW w:w="1534" w:type="dxa"/>
            <w:shd w:val="clear" w:color="auto" w:fill="auto"/>
          </w:tcPr>
          <w:p w14:paraId="3A80EA8E"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7EB3170F"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3788939C"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7A2F0D6" w14:textId="77777777" w:rsidTr="00402AB5">
        <w:trPr>
          <w:trHeight w:val="519"/>
        </w:trPr>
        <w:tc>
          <w:tcPr>
            <w:tcW w:w="4656" w:type="dxa"/>
            <w:shd w:val="clear" w:color="auto" w:fill="auto"/>
          </w:tcPr>
          <w:p w14:paraId="72044324" w14:textId="77777777" w:rsidR="00686B0E" w:rsidRPr="000E4824" w:rsidRDefault="00686B0E" w:rsidP="00686B0E">
            <w:pPr>
              <w:widowControl w:val="0"/>
              <w:tabs>
                <w:tab w:val="left" w:pos="7755"/>
              </w:tabs>
              <w:spacing w:after="0" w:line="240" w:lineRule="auto"/>
              <w:rPr>
                <w:rFonts w:ascii="Times New Roman" w:eastAsia="Times New Roman" w:hAnsi="Times New Roman"/>
                <w:b/>
                <w:sz w:val="24"/>
                <w:szCs w:val="24"/>
              </w:rPr>
            </w:pPr>
            <w:r w:rsidRPr="000E4824">
              <w:rPr>
                <w:rFonts w:ascii="Times New Roman" w:eastAsia="Times New Roman" w:hAnsi="Times New Roman"/>
                <w:b/>
                <w:sz w:val="24"/>
                <w:szCs w:val="24"/>
              </w:rPr>
              <w:t xml:space="preserve">6. Energie electrică vândută </w:t>
            </w:r>
            <w:r w:rsidRPr="000E4824">
              <w:rPr>
                <w:rFonts w:ascii="Times New Roman" w:eastAsia="Times New Roman" w:hAnsi="Times New Roman"/>
                <w:b/>
                <w:i/>
                <w:sz w:val="24"/>
                <w:szCs w:val="24"/>
              </w:rPr>
              <w:t>(1 + 2 – 3 – 4)</w:t>
            </w:r>
            <w:r w:rsidRPr="000E4824">
              <w:rPr>
                <w:rFonts w:ascii="Times New Roman" w:eastAsia="Times New Roman" w:hAnsi="Times New Roman"/>
                <w:b/>
                <w:sz w:val="24"/>
                <w:szCs w:val="24"/>
              </w:rPr>
              <w:t>, din care:</w:t>
            </w:r>
          </w:p>
        </w:tc>
        <w:tc>
          <w:tcPr>
            <w:tcW w:w="1534" w:type="dxa"/>
            <w:shd w:val="clear" w:color="auto" w:fill="auto"/>
          </w:tcPr>
          <w:p w14:paraId="2890AFB2"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51B0FDA1"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0DFEEBA6" w14:textId="77777777" w:rsidR="00686B0E" w:rsidRPr="000E4824" w:rsidRDefault="00686B0E" w:rsidP="00686B0E">
            <w:pPr>
              <w:widowControl w:val="0"/>
              <w:tabs>
                <w:tab w:val="left" w:pos="7755"/>
              </w:tabs>
              <w:spacing w:after="0" w:line="240" w:lineRule="auto"/>
              <w:rPr>
                <w:rFonts w:ascii="Times New Roman" w:eastAsia="Times New Roman" w:hAnsi="Times New Roman"/>
                <w:sz w:val="24"/>
                <w:szCs w:val="24"/>
              </w:rPr>
            </w:pPr>
          </w:p>
        </w:tc>
      </w:tr>
      <w:tr w:rsidR="00686B0E" w:rsidRPr="00686B0E" w14:paraId="0B148C6A" w14:textId="77777777" w:rsidTr="00402AB5">
        <w:trPr>
          <w:trHeight w:val="519"/>
        </w:trPr>
        <w:tc>
          <w:tcPr>
            <w:tcW w:w="4656" w:type="dxa"/>
            <w:shd w:val="clear" w:color="auto" w:fill="auto"/>
          </w:tcPr>
          <w:p w14:paraId="10FDF7B2" w14:textId="77777777" w:rsidR="00686B0E" w:rsidRPr="00686B0E" w:rsidRDefault="00686B0E" w:rsidP="00686B0E">
            <w:pPr>
              <w:widowControl w:val="0"/>
              <w:tabs>
                <w:tab w:val="left" w:pos="7755"/>
              </w:tabs>
              <w:spacing w:after="0" w:line="240" w:lineRule="auto"/>
              <w:rPr>
                <w:rFonts w:ascii="Times New Roman" w:eastAsia="Times New Roman" w:hAnsi="Times New Roman"/>
                <w:sz w:val="24"/>
                <w:szCs w:val="24"/>
              </w:rPr>
            </w:pPr>
            <w:r w:rsidRPr="000E4824">
              <w:rPr>
                <w:rFonts w:ascii="Times New Roman" w:eastAsia="Times New Roman" w:hAnsi="Times New Roman"/>
                <w:sz w:val="24"/>
                <w:szCs w:val="24"/>
              </w:rPr>
              <w:t>- 6.1 pentru clienții finali racordați la barele centralei/centralelor</w:t>
            </w:r>
          </w:p>
        </w:tc>
        <w:tc>
          <w:tcPr>
            <w:tcW w:w="1534" w:type="dxa"/>
            <w:shd w:val="clear" w:color="auto" w:fill="auto"/>
          </w:tcPr>
          <w:p w14:paraId="7A1412BF" w14:textId="77777777" w:rsidR="00686B0E" w:rsidRPr="00686B0E" w:rsidRDefault="00686B0E" w:rsidP="00686B0E">
            <w:pPr>
              <w:widowControl w:val="0"/>
              <w:tabs>
                <w:tab w:val="left" w:pos="7755"/>
              </w:tabs>
              <w:spacing w:after="0" w:line="240" w:lineRule="auto"/>
              <w:rPr>
                <w:rFonts w:ascii="Times New Roman" w:eastAsia="Times New Roman" w:hAnsi="Times New Roman"/>
                <w:sz w:val="24"/>
                <w:szCs w:val="24"/>
              </w:rPr>
            </w:pPr>
          </w:p>
        </w:tc>
        <w:tc>
          <w:tcPr>
            <w:tcW w:w="1701" w:type="dxa"/>
            <w:shd w:val="clear" w:color="auto" w:fill="auto"/>
          </w:tcPr>
          <w:p w14:paraId="6F20143B" w14:textId="77777777" w:rsidR="00686B0E" w:rsidRPr="00686B0E" w:rsidRDefault="00686B0E" w:rsidP="00686B0E">
            <w:pPr>
              <w:widowControl w:val="0"/>
              <w:tabs>
                <w:tab w:val="left" w:pos="7755"/>
              </w:tabs>
              <w:spacing w:after="0" w:line="240" w:lineRule="auto"/>
              <w:rPr>
                <w:rFonts w:ascii="Times New Roman" w:eastAsia="Times New Roman" w:hAnsi="Times New Roman"/>
                <w:sz w:val="24"/>
                <w:szCs w:val="24"/>
              </w:rPr>
            </w:pPr>
          </w:p>
        </w:tc>
        <w:tc>
          <w:tcPr>
            <w:tcW w:w="1565" w:type="dxa"/>
          </w:tcPr>
          <w:p w14:paraId="3CB51C89" w14:textId="77777777" w:rsidR="00686B0E" w:rsidRPr="00686B0E" w:rsidRDefault="00686B0E" w:rsidP="00686B0E">
            <w:pPr>
              <w:widowControl w:val="0"/>
              <w:tabs>
                <w:tab w:val="left" w:pos="7755"/>
              </w:tabs>
              <w:spacing w:after="0" w:line="240" w:lineRule="auto"/>
              <w:rPr>
                <w:rFonts w:ascii="Times New Roman" w:eastAsia="Times New Roman" w:hAnsi="Times New Roman"/>
                <w:sz w:val="24"/>
                <w:szCs w:val="24"/>
              </w:rPr>
            </w:pPr>
          </w:p>
        </w:tc>
      </w:tr>
    </w:tbl>
    <w:p w14:paraId="2E5B6D6A" w14:textId="77777777" w:rsidR="00686B0E" w:rsidRDefault="00686B0E" w:rsidP="004566A0">
      <w:pPr>
        <w:spacing w:after="120" w:line="360" w:lineRule="auto"/>
        <w:jc w:val="right"/>
        <w:rPr>
          <w:rFonts w:ascii="Times New Roman" w:hAnsi="Times New Roman"/>
          <w:b/>
          <w:i/>
          <w:sz w:val="24"/>
          <w:szCs w:val="24"/>
        </w:rPr>
      </w:pPr>
    </w:p>
    <w:p w14:paraId="04814A1D" w14:textId="77777777" w:rsidR="00686B0E" w:rsidRDefault="00686B0E" w:rsidP="004566A0">
      <w:pPr>
        <w:spacing w:after="120" w:line="360" w:lineRule="auto"/>
        <w:jc w:val="right"/>
        <w:rPr>
          <w:rFonts w:ascii="Times New Roman" w:hAnsi="Times New Roman"/>
          <w:b/>
          <w:i/>
          <w:sz w:val="24"/>
          <w:szCs w:val="24"/>
        </w:rPr>
      </w:pPr>
    </w:p>
    <w:p w14:paraId="6F04DC66" w14:textId="77777777" w:rsidR="00686B0E" w:rsidRDefault="00686B0E" w:rsidP="004566A0">
      <w:pPr>
        <w:spacing w:after="120" w:line="360" w:lineRule="auto"/>
        <w:jc w:val="right"/>
        <w:rPr>
          <w:rFonts w:ascii="Times New Roman" w:hAnsi="Times New Roman"/>
          <w:b/>
          <w:i/>
          <w:sz w:val="24"/>
          <w:szCs w:val="24"/>
        </w:rPr>
      </w:pPr>
    </w:p>
    <w:p w14:paraId="28883928" w14:textId="77777777" w:rsidR="00686B0E" w:rsidRDefault="00686B0E" w:rsidP="004566A0">
      <w:pPr>
        <w:spacing w:after="120" w:line="360" w:lineRule="auto"/>
        <w:jc w:val="right"/>
        <w:rPr>
          <w:rFonts w:ascii="Times New Roman" w:hAnsi="Times New Roman"/>
          <w:b/>
          <w:i/>
          <w:sz w:val="24"/>
          <w:szCs w:val="24"/>
        </w:rPr>
      </w:pPr>
    </w:p>
    <w:p w14:paraId="0D057000" w14:textId="77777777" w:rsidR="00686B0E" w:rsidRDefault="00686B0E" w:rsidP="004566A0">
      <w:pPr>
        <w:spacing w:after="120" w:line="360" w:lineRule="auto"/>
        <w:jc w:val="right"/>
        <w:rPr>
          <w:rFonts w:ascii="Times New Roman" w:hAnsi="Times New Roman"/>
          <w:b/>
          <w:i/>
          <w:sz w:val="24"/>
          <w:szCs w:val="24"/>
        </w:rPr>
      </w:pPr>
    </w:p>
    <w:p w14:paraId="24A679E2" w14:textId="77777777" w:rsidR="005B1F25" w:rsidRDefault="005B1F25" w:rsidP="004566A0">
      <w:pPr>
        <w:spacing w:after="120" w:line="360" w:lineRule="auto"/>
        <w:jc w:val="right"/>
        <w:rPr>
          <w:rFonts w:ascii="Times New Roman" w:hAnsi="Times New Roman"/>
          <w:b/>
          <w:i/>
          <w:sz w:val="24"/>
          <w:szCs w:val="24"/>
        </w:rPr>
      </w:pPr>
    </w:p>
    <w:p w14:paraId="219E8A53" w14:textId="77777777" w:rsidR="005B1F25" w:rsidRDefault="005B1F25" w:rsidP="004566A0">
      <w:pPr>
        <w:spacing w:after="120" w:line="360" w:lineRule="auto"/>
        <w:jc w:val="right"/>
        <w:rPr>
          <w:rFonts w:ascii="Times New Roman" w:hAnsi="Times New Roman"/>
          <w:b/>
          <w:i/>
          <w:sz w:val="24"/>
          <w:szCs w:val="24"/>
        </w:rPr>
      </w:pPr>
    </w:p>
    <w:p w14:paraId="5A2D66F8" w14:textId="77777777" w:rsidR="005B1F25" w:rsidRDefault="005B1F25" w:rsidP="004566A0">
      <w:pPr>
        <w:spacing w:after="120" w:line="360" w:lineRule="auto"/>
        <w:jc w:val="right"/>
        <w:rPr>
          <w:rFonts w:ascii="Times New Roman" w:hAnsi="Times New Roman"/>
          <w:b/>
          <w:i/>
          <w:sz w:val="24"/>
          <w:szCs w:val="24"/>
        </w:rPr>
      </w:pPr>
    </w:p>
    <w:p w14:paraId="1AD4299D" w14:textId="77777777" w:rsidR="005B1F25" w:rsidRDefault="005B1F25" w:rsidP="004566A0">
      <w:pPr>
        <w:spacing w:after="120" w:line="360" w:lineRule="auto"/>
        <w:jc w:val="right"/>
        <w:rPr>
          <w:rFonts w:ascii="Times New Roman" w:hAnsi="Times New Roman"/>
          <w:b/>
          <w:i/>
          <w:sz w:val="24"/>
          <w:szCs w:val="24"/>
        </w:rPr>
      </w:pPr>
    </w:p>
    <w:p w14:paraId="584D26A1" w14:textId="77777777" w:rsidR="005B1F25" w:rsidRDefault="005B1F25" w:rsidP="004566A0">
      <w:pPr>
        <w:spacing w:after="120" w:line="360" w:lineRule="auto"/>
        <w:jc w:val="right"/>
        <w:rPr>
          <w:rFonts w:ascii="Times New Roman" w:hAnsi="Times New Roman"/>
          <w:b/>
          <w:i/>
          <w:sz w:val="24"/>
          <w:szCs w:val="24"/>
        </w:rPr>
      </w:pPr>
    </w:p>
    <w:p w14:paraId="22CFC9FA" w14:textId="77777777" w:rsidR="004566A0" w:rsidRPr="00A67578" w:rsidRDefault="004566A0" w:rsidP="004566A0">
      <w:pPr>
        <w:spacing w:after="120" w:line="360" w:lineRule="auto"/>
        <w:jc w:val="right"/>
        <w:rPr>
          <w:rFonts w:ascii="Times New Roman" w:hAnsi="Times New Roman"/>
          <w:b/>
          <w:i/>
          <w:sz w:val="24"/>
          <w:szCs w:val="24"/>
        </w:rPr>
      </w:pPr>
      <w:r>
        <w:rPr>
          <w:rFonts w:ascii="Times New Roman" w:hAnsi="Times New Roman"/>
          <w:b/>
          <w:i/>
          <w:sz w:val="24"/>
          <w:szCs w:val="24"/>
        </w:rPr>
        <w:lastRenderedPageBreak/>
        <w:t xml:space="preserve">Anexa </w:t>
      </w:r>
      <w:r w:rsidRPr="00A67578">
        <w:rPr>
          <w:rFonts w:ascii="Times New Roman" w:hAnsi="Times New Roman"/>
          <w:b/>
          <w:i/>
          <w:sz w:val="24"/>
          <w:szCs w:val="24"/>
        </w:rPr>
        <w:t xml:space="preserve"> </w:t>
      </w:r>
      <w:r w:rsidR="00611F47">
        <w:rPr>
          <w:rFonts w:ascii="Times New Roman" w:hAnsi="Times New Roman"/>
          <w:b/>
          <w:i/>
          <w:sz w:val="24"/>
          <w:szCs w:val="24"/>
        </w:rPr>
        <w:t>2</w:t>
      </w:r>
    </w:p>
    <w:p w14:paraId="18844D58" w14:textId="77777777" w:rsidR="004566A0" w:rsidRPr="00A67578" w:rsidRDefault="004566A0" w:rsidP="004566A0">
      <w:pPr>
        <w:spacing w:after="120" w:line="240" w:lineRule="auto"/>
        <w:jc w:val="center"/>
        <w:rPr>
          <w:rFonts w:ascii="Times New Roman" w:hAnsi="Times New Roman"/>
          <w:sz w:val="24"/>
          <w:szCs w:val="24"/>
        </w:rPr>
      </w:pPr>
      <w:r w:rsidRPr="00A67578">
        <w:rPr>
          <w:rFonts w:ascii="Times New Roman" w:hAnsi="Times New Roman"/>
          <w:sz w:val="24"/>
          <w:szCs w:val="24"/>
        </w:rPr>
        <w:t xml:space="preserve">MACHETA DE FUNDAMENTARE A </w:t>
      </w:r>
      <w:r>
        <w:rPr>
          <w:rFonts w:ascii="Times New Roman" w:hAnsi="Times New Roman"/>
          <w:sz w:val="24"/>
          <w:szCs w:val="24"/>
        </w:rPr>
        <w:t xml:space="preserve">TARIFELOR REGLEMENTATE </w:t>
      </w:r>
    </w:p>
    <w:p w14:paraId="2697F46C" w14:textId="77777777" w:rsidR="004566A0" w:rsidRPr="00A67578" w:rsidRDefault="004566A0" w:rsidP="004566A0">
      <w:pPr>
        <w:spacing w:after="120" w:line="240" w:lineRule="auto"/>
        <w:ind w:left="992" w:hanging="992"/>
        <w:rPr>
          <w:rFonts w:ascii="Times New Roman" w:hAnsi="Times New Roman"/>
          <w:sz w:val="24"/>
          <w:szCs w:val="24"/>
        </w:rPr>
      </w:pPr>
    </w:p>
    <w:p w14:paraId="2E88A9B4" w14:textId="77777777" w:rsidR="004566A0" w:rsidRPr="00A67578" w:rsidRDefault="004566A0" w:rsidP="004566A0">
      <w:pPr>
        <w:spacing w:after="120" w:line="240" w:lineRule="auto"/>
        <w:ind w:left="992" w:hanging="992"/>
        <w:rPr>
          <w:rFonts w:ascii="Times New Roman" w:hAnsi="Times New Roman"/>
          <w:b/>
          <w:sz w:val="28"/>
          <w:szCs w:val="28"/>
        </w:rPr>
      </w:pPr>
      <w:r w:rsidRPr="00A67578">
        <w:rPr>
          <w:rFonts w:ascii="Times New Roman" w:hAnsi="Times New Roman"/>
          <w:b/>
          <w:sz w:val="28"/>
          <w:szCs w:val="28"/>
        </w:rPr>
        <w:t>Date previzionate</w:t>
      </w:r>
    </w:p>
    <w:tbl>
      <w:tblPr>
        <w:tblW w:w="5893"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91"/>
        <w:gridCol w:w="3402"/>
      </w:tblGrid>
      <w:tr w:rsidR="004566A0" w:rsidRPr="00A67578" w14:paraId="7C4E5BD8" w14:textId="77777777" w:rsidTr="00982DB6">
        <w:trPr>
          <w:trHeight w:val="104"/>
        </w:trPr>
        <w:tc>
          <w:tcPr>
            <w:tcW w:w="2491" w:type="dxa"/>
            <w:tcBorders>
              <w:top w:val="single" w:sz="8" w:space="0" w:color="auto"/>
            </w:tcBorders>
            <w:vAlign w:val="center"/>
          </w:tcPr>
          <w:p w14:paraId="4BE32965" w14:textId="77777777" w:rsidR="004566A0" w:rsidRPr="00A67578" w:rsidRDefault="004566A0" w:rsidP="00982DB6">
            <w:pPr>
              <w:spacing w:after="0" w:line="240" w:lineRule="auto"/>
              <w:rPr>
                <w:rFonts w:ascii="Times New Roman" w:hAnsi="Times New Roman"/>
                <w:b/>
                <w:sz w:val="18"/>
                <w:szCs w:val="18"/>
              </w:rPr>
            </w:pPr>
            <w:r w:rsidRPr="00A67578">
              <w:rPr>
                <w:rFonts w:ascii="Times New Roman" w:hAnsi="Times New Roman"/>
                <w:b/>
                <w:sz w:val="18"/>
                <w:szCs w:val="18"/>
              </w:rPr>
              <w:t>Titular licență:</w:t>
            </w:r>
          </w:p>
        </w:tc>
        <w:tc>
          <w:tcPr>
            <w:tcW w:w="3402" w:type="dxa"/>
            <w:tcBorders>
              <w:top w:val="single" w:sz="8" w:space="0" w:color="auto"/>
            </w:tcBorders>
            <w:vAlign w:val="center"/>
          </w:tcPr>
          <w:p w14:paraId="64B7DAB6" w14:textId="77777777" w:rsidR="004566A0" w:rsidRPr="00A67578" w:rsidRDefault="004566A0" w:rsidP="00982DB6">
            <w:pPr>
              <w:spacing w:after="0" w:line="240" w:lineRule="auto"/>
              <w:rPr>
                <w:rFonts w:ascii="Times New Roman" w:hAnsi="Times New Roman"/>
                <w:sz w:val="18"/>
                <w:szCs w:val="18"/>
              </w:rPr>
            </w:pPr>
            <w:r w:rsidRPr="00A67578">
              <w:rPr>
                <w:rFonts w:ascii="Times New Roman" w:hAnsi="Times New Roman"/>
                <w:sz w:val="18"/>
                <w:szCs w:val="18"/>
              </w:rPr>
              <w:t> </w:t>
            </w:r>
          </w:p>
        </w:tc>
      </w:tr>
      <w:tr w:rsidR="004566A0" w:rsidRPr="00A67578" w14:paraId="300A57E5" w14:textId="77777777" w:rsidTr="00436013">
        <w:trPr>
          <w:trHeight w:val="104"/>
        </w:trPr>
        <w:tc>
          <w:tcPr>
            <w:tcW w:w="2491" w:type="dxa"/>
            <w:vAlign w:val="center"/>
          </w:tcPr>
          <w:p w14:paraId="6526649A" w14:textId="41E2F594" w:rsidR="004566A0" w:rsidRPr="00A67578" w:rsidRDefault="004566A0" w:rsidP="00982DB6">
            <w:pPr>
              <w:spacing w:after="0" w:line="240" w:lineRule="auto"/>
              <w:rPr>
                <w:rFonts w:ascii="Times New Roman" w:hAnsi="Times New Roman"/>
                <w:b/>
                <w:sz w:val="18"/>
                <w:szCs w:val="18"/>
              </w:rPr>
            </w:pPr>
            <w:r w:rsidRPr="00A67578">
              <w:rPr>
                <w:rFonts w:ascii="Times New Roman" w:hAnsi="Times New Roman"/>
                <w:b/>
                <w:sz w:val="18"/>
                <w:szCs w:val="18"/>
              </w:rPr>
              <w:t>Perioada</w:t>
            </w:r>
            <w:r w:rsidR="00E91B65">
              <w:rPr>
                <w:rFonts w:ascii="Times New Roman" w:hAnsi="Times New Roman"/>
                <w:b/>
                <w:sz w:val="18"/>
                <w:szCs w:val="18"/>
              </w:rPr>
              <w:t xml:space="preserve"> </w:t>
            </w:r>
          </w:p>
        </w:tc>
        <w:tc>
          <w:tcPr>
            <w:tcW w:w="3402" w:type="dxa"/>
            <w:vAlign w:val="center"/>
          </w:tcPr>
          <w:p w14:paraId="0CEE60F5" w14:textId="77777777" w:rsidR="004566A0" w:rsidRPr="00A67578" w:rsidRDefault="004566A0" w:rsidP="00982DB6">
            <w:pPr>
              <w:spacing w:after="0" w:line="240" w:lineRule="auto"/>
              <w:rPr>
                <w:rFonts w:ascii="Times New Roman" w:hAnsi="Times New Roman"/>
                <w:sz w:val="18"/>
                <w:szCs w:val="18"/>
              </w:rPr>
            </w:pPr>
          </w:p>
        </w:tc>
      </w:tr>
      <w:tr w:rsidR="00436013" w:rsidRPr="00A67578" w14:paraId="464DDC4C" w14:textId="77777777" w:rsidTr="00982DB6">
        <w:trPr>
          <w:trHeight w:val="104"/>
        </w:trPr>
        <w:tc>
          <w:tcPr>
            <w:tcW w:w="2491" w:type="dxa"/>
            <w:tcBorders>
              <w:bottom w:val="single" w:sz="8" w:space="0" w:color="auto"/>
            </w:tcBorders>
            <w:vAlign w:val="center"/>
          </w:tcPr>
          <w:p w14:paraId="17DAAB35" w14:textId="77777777" w:rsidR="00436013" w:rsidRPr="00A67578" w:rsidRDefault="00436013" w:rsidP="00982DB6">
            <w:pPr>
              <w:spacing w:after="0" w:line="240" w:lineRule="auto"/>
              <w:rPr>
                <w:rFonts w:ascii="Times New Roman" w:hAnsi="Times New Roman"/>
                <w:b/>
                <w:sz w:val="18"/>
                <w:szCs w:val="18"/>
              </w:rPr>
            </w:pPr>
            <w:r>
              <w:rPr>
                <w:rFonts w:ascii="Times New Roman" w:hAnsi="Times New Roman"/>
                <w:b/>
                <w:sz w:val="18"/>
                <w:szCs w:val="18"/>
              </w:rPr>
              <w:t>Zona de retea</w:t>
            </w:r>
          </w:p>
        </w:tc>
        <w:tc>
          <w:tcPr>
            <w:tcW w:w="3402" w:type="dxa"/>
            <w:tcBorders>
              <w:bottom w:val="single" w:sz="8" w:space="0" w:color="auto"/>
            </w:tcBorders>
            <w:vAlign w:val="center"/>
          </w:tcPr>
          <w:p w14:paraId="3AE6E0E1" w14:textId="77777777" w:rsidR="00436013" w:rsidRPr="00A67578" w:rsidRDefault="00436013" w:rsidP="00982DB6">
            <w:pPr>
              <w:spacing w:after="0" w:line="240" w:lineRule="auto"/>
              <w:rPr>
                <w:rFonts w:ascii="Times New Roman" w:hAnsi="Times New Roman"/>
                <w:sz w:val="18"/>
                <w:szCs w:val="18"/>
              </w:rPr>
            </w:pPr>
          </w:p>
        </w:tc>
      </w:tr>
    </w:tbl>
    <w:p w14:paraId="3409312B" w14:textId="77777777" w:rsidR="004566A0" w:rsidRPr="00A67578" w:rsidRDefault="004566A0" w:rsidP="004566A0">
      <w:pPr>
        <w:spacing w:after="0" w:line="240" w:lineRule="auto"/>
        <w:rPr>
          <w:rFonts w:ascii="Times New Roman" w:hAnsi="Times New Roman"/>
          <w:vanish/>
          <w:sz w:val="18"/>
          <w:szCs w:val="18"/>
        </w:rPr>
      </w:pPr>
    </w:p>
    <w:p w14:paraId="5FB00521" w14:textId="77777777" w:rsidR="004566A0" w:rsidRPr="00A67578" w:rsidRDefault="004566A0" w:rsidP="004566A0">
      <w:pPr>
        <w:spacing w:after="0" w:line="240" w:lineRule="auto"/>
        <w:rPr>
          <w:rFonts w:ascii="Times New Roman" w:hAnsi="Times New Roman"/>
          <w:sz w:val="24"/>
          <w:szCs w:val="24"/>
        </w:rPr>
      </w:pPr>
    </w:p>
    <w:tbl>
      <w:tblPr>
        <w:tblW w:w="9049"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00" w:firstRow="0" w:lastRow="0" w:firstColumn="0" w:lastColumn="0" w:noHBand="0" w:noVBand="0"/>
      </w:tblPr>
      <w:tblGrid>
        <w:gridCol w:w="544"/>
        <w:gridCol w:w="3686"/>
        <w:gridCol w:w="850"/>
        <w:gridCol w:w="983"/>
        <w:gridCol w:w="1002"/>
        <w:gridCol w:w="1134"/>
        <w:gridCol w:w="850"/>
      </w:tblGrid>
      <w:tr w:rsidR="004566A0" w:rsidRPr="00A67578" w14:paraId="4D95F41F" w14:textId="77777777" w:rsidTr="00982DB6">
        <w:trPr>
          <w:trHeight w:val="179"/>
        </w:trPr>
        <w:tc>
          <w:tcPr>
            <w:tcW w:w="544" w:type="dxa"/>
            <w:vMerge w:val="restart"/>
            <w:tcBorders>
              <w:top w:val="single" w:sz="18" w:space="0" w:color="auto"/>
            </w:tcBorders>
          </w:tcPr>
          <w:p w14:paraId="7EC199E7"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Nr. crt.</w:t>
            </w:r>
          </w:p>
        </w:tc>
        <w:tc>
          <w:tcPr>
            <w:tcW w:w="3686" w:type="dxa"/>
            <w:vMerge w:val="restart"/>
            <w:tcBorders>
              <w:top w:val="single" w:sz="18" w:space="0" w:color="auto"/>
              <w:right w:val="single" w:sz="18" w:space="0" w:color="auto"/>
            </w:tcBorders>
          </w:tcPr>
          <w:p w14:paraId="643A27BB"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Elemente de cost / venit</w:t>
            </w:r>
          </w:p>
        </w:tc>
        <w:tc>
          <w:tcPr>
            <w:tcW w:w="2835" w:type="dxa"/>
            <w:gridSpan w:val="3"/>
            <w:tcBorders>
              <w:top w:val="single" w:sz="18" w:space="0" w:color="auto"/>
              <w:left w:val="single" w:sz="18" w:space="0" w:color="auto"/>
              <w:right w:val="single" w:sz="18" w:space="0" w:color="auto"/>
            </w:tcBorders>
          </w:tcPr>
          <w:p w14:paraId="261311AB" w14:textId="77777777" w:rsidR="004566A0" w:rsidRPr="00A67578" w:rsidRDefault="004566A0" w:rsidP="00B64D41">
            <w:pPr>
              <w:spacing w:after="0" w:line="240" w:lineRule="auto"/>
              <w:jc w:val="center"/>
              <w:rPr>
                <w:rFonts w:ascii="Times New Roman" w:hAnsi="Times New Roman"/>
                <w:b/>
                <w:sz w:val="18"/>
                <w:szCs w:val="18"/>
              </w:rPr>
            </w:pPr>
            <w:r>
              <w:rPr>
                <w:rFonts w:ascii="Times New Roman" w:hAnsi="Times New Roman"/>
                <w:b/>
                <w:sz w:val="18"/>
                <w:szCs w:val="18"/>
              </w:rPr>
              <w:t>Clien</w:t>
            </w:r>
            <w:r w:rsidR="00B64D41">
              <w:rPr>
                <w:rFonts w:ascii="Times New Roman" w:hAnsi="Times New Roman"/>
                <w:b/>
                <w:sz w:val="18"/>
                <w:szCs w:val="18"/>
              </w:rPr>
              <w:t>ț</w:t>
            </w:r>
            <w:r>
              <w:rPr>
                <w:rFonts w:ascii="Times New Roman" w:hAnsi="Times New Roman"/>
                <w:b/>
                <w:sz w:val="18"/>
                <w:szCs w:val="18"/>
              </w:rPr>
              <w:t>i casnici t</w:t>
            </w:r>
            <w:r w:rsidRPr="00A67578">
              <w:rPr>
                <w:rFonts w:ascii="Times New Roman" w:hAnsi="Times New Roman"/>
                <w:b/>
                <w:sz w:val="18"/>
                <w:szCs w:val="18"/>
              </w:rPr>
              <w:t>arife reglementate</w:t>
            </w:r>
          </w:p>
        </w:tc>
        <w:tc>
          <w:tcPr>
            <w:tcW w:w="1134" w:type="dxa"/>
            <w:tcBorders>
              <w:top w:val="single" w:sz="18" w:space="0" w:color="auto"/>
              <w:left w:val="single" w:sz="18" w:space="0" w:color="auto"/>
              <w:right w:val="single" w:sz="18" w:space="0" w:color="auto"/>
            </w:tcBorders>
          </w:tcPr>
          <w:p w14:paraId="449993B4" w14:textId="77777777" w:rsidR="004566A0" w:rsidRPr="00A67578" w:rsidRDefault="004566A0" w:rsidP="00B64D41">
            <w:pPr>
              <w:spacing w:after="0" w:line="240" w:lineRule="auto"/>
              <w:jc w:val="center"/>
              <w:rPr>
                <w:rFonts w:ascii="Times New Roman" w:hAnsi="Times New Roman"/>
                <w:b/>
                <w:sz w:val="18"/>
                <w:szCs w:val="18"/>
              </w:rPr>
            </w:pPr>
            <w:r>
              <w:rPr>
                <w:rFonts w:ascii="Times New Roman" w:hAnsi="Times New Roman"/>
                <w:b/>
                <w:sz w:val="18"/>
                <w:szCs w:val="18"/>
              </w:rPr>
              <w:t>Clien</w:t>
            </w:r>
            <w:r w:rsidR="00B64D41">
              <w:rPr>
                <w:rFonts w:ascii="Times New Roman" w:hAnsi="Times New Roman"/>
                <w:b/>
                <w:sz w:val="18"/>
                <w:szCs w:val="18"/>
              </w:rPr>
              <w:t>ț</w:t>
            </w:r>
            <w:r>
              <w:rPr>
                <w:rFonts w:ascii="Times New Roman" w:hAnsi="Times New Roman"/>
                <w:b/>
                <w:sz w:val="18"/>
                <w:szCs w:val="18"/>
              </w:rPr>
              <w:t>i noncasnici SU</w:t>
            </w:r>
          </w:p>
        </w:tc>
        <w:tc>
          <w:tcPr>
            <w:tcW w:w="850" w:type="dxa"/>
            <w:tcBorders>
              <w:top w:val="single" w:sz="18" w:space="0" w:color="auto"/>
              <w:left w:val="single" w:sz="18" w:space="0" w:color="auto"/>
              <w:right w:val="single" w:sz="18" w:space="0" w:color="auto"/>
            </w:tcBorders>
          </w:tcPr>
          <w:p w14:paraId="52C43E46" w14:textId="77777777" w:rsidR="004566A0" w:rsidRPr="00A67578" w:rsidRDefault="004566A0" w:rsidP="00B64D41">
            <w:pPr>
              <w:spacing w:after="0" w:line="240" w:lineRule="auto"/>
              <w:jc w:val="center"/>
              <w:rPr>
                <w:rFonts w:ascii="Times New Roman" w:hAnsi="Times New Roman"/>
                <w:b/>
                <w:sz w:val="18"/>
                <w:szCs w:val="18"/>
              </w:rPr>
            </w:pPr>
            <w:r>
              <w:rPr>
                <w:rFonts w:ascii="Times New Roman" w:hAnsi="Times New Roman"/>
                <w:b/>
                <w:sz w:val="18"/>
                <w:szCs w:val="18"/>
              </w:rPr>
              <w:t>Clien</w:t>
            </w:r>
            <w:r w:rsidR="00B64D41">
              <w:rPr>
                <w:rFonts w:ascii="Times New Roman" w:hAnsi="Times New Roman"/>
                <w:b/>
                <w:sz w:val="18"/>
                <w:szCs w:val="18"/>
              </w:rPr>
              <w:t>ț</w:t>
            </w:r>
            <w:r>
              <w:rPr>
                <w:rFonts w:ascii="Times New Roman" w:hAnsi="Times New Roman"/>
                <w:b/>
                <w:sz w:val="18"/>
                <w:szCs w:val="18"/>
              </w:rPr>
              <w:t>i  inactivi</w:t>
            </w:r>
          </w:p>
        </w:tc>
      </w:tr>
      <w:tr w:rsidR="004566A0" w:rsidRPr="00A67578" w14:paraId="68F136EA" w14:textId="77777777" w:rsidTr="00982DB6">
        <w:trPr>
          <w:trHeight w:val="179"/>
        </w:trPr>
        <w:tc>
          <w:tcPr>
            <w:tcW w:w="544" w:type="dxa"/>
            <w:vMerge/>
          </w:tcPr>
          <w:p w14:paraId="0CC32A4C" w14:textId="77777777" w:rsidR="004566A0" w:rsidRPr="00A67578" w:rsidRDefault="004566A0" w:rsidP="00982DB6">
            <w:pPr>
              <w:spacing w:after="0" w:line="240" w:lineRule="auto"/>
              <w:jc w:val="center"/>
              <w:rPr>
                <w:rFonts w:ascii="Times New Roman" w:hAnsi="Times New Roman"/>
                <w:b/>
                <w:sz w:val="18"/>
                <w:szCs w:val="18"/>
              </w:rPr>
            </w:pPr>
          </w:p>
        </w:tc>
        <w:tc>
          <w:tcPr>
            <w:tcW w:w="3686" w:type="dxa"/>
            <w:vMerge/>
            <w:tcBorders>
              <w:right w:val="single" w:sz="18" w:space="0" w:color="auto"/>
            </w:tcBorders>
          </w:tcPr>
          <w:p w14:paraId="363A61B4" w14:textId="77777777" w:rsidR="004566A0" w:rsidRPr="00A67578" w:rsidRDefault="004566A0" w:rsidP="00982DB6">
            <w:pPr>
              <w:spacing w:after="0" w:line="240" w:lineRule="auto"/>
              <w:jc w:val="center"/>
              <w:rPr>
                <w:rFonts w:ascii="Times New Roman" w:hAnsi="Times New Roman"/>
                <w:b/>
                <w:sz w:val="18"/>
                <w:szCs w:val="18"/>
              </w:rPr>
            </w:pPr>
          </w:p>
        </w:tc>
        <w:tc>
          <w:tcPr>
            <w:tcW w:w="850" w:type="dxa"/>
            <w:tcBorders>
              <w:left w:val="single" w:sz="18" w:space="0" w:color="auto"/>
            </w:tcBorders>
          </w:tcPr>
          <w:p w14:paraId="78C303CA"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 xml:space="preserve">Energie </w:t>
            </w:r>
          </w:p>
        </w:tc>
        <w:tc>
          <w:tcPr>
            <w:tcW w:w="983" w:type="dxa"/>
          </w:tcPr>
          <w:p w14:paraId="6C754E92"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 xml:space="preserve">Preț </w:t>
            </w:r>
          </w:p>
        </w:tc>
        <w:tc>
          <w:tcPr>
            <w:tcW w:w="1002" w:type="dxa"/>
            <w:tcBorders>
              <w:right w:val="single" w:sz="18" w:space="0" w:color="auto"/>
            </w:tcBorders>
          </w:tcPr>
          <w:p w14:paraId="6B543058"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 xml:space="preserve">Valoare  </w:t>
            </w:r>
          </w:p>
        </w:tc>
        <w:tc>
          <w:tcPr>
            <w:tcW w:w="1134" w:type="dxa"/>
            <w:tcBorders>
              <w:right w:val="single" w:sz="18" w:space="0" w:color="auto"/>
            </w:tcBorders>
          </w:tcPr>
          <w:p w14:paraId="17CFA32C" w14:textId="77777777" w:rsidR="004566A0" w:rsidRPr="00A67578" w:rsidRDefault="004566A0" w:rsidP="00982DB6">
            <w:pPr>
              <w:spacing w:after="0" w:line="240" w:lineRule="auto"/>
              <w:jc w:val="center"/>
              <w:rPr>
                <w:rFonts w:ascii="Times New Roman" w:hAnsi="Times New Roman"/>
                <w:b/>
                <w:sz w:val="18"/>
                <w:szCs w:val="18"/>
              </w:rPr>
            </w:pPr>
            <w:r>
              <w:rPr>
                <w:rFonts w:ascii="Times New Roman" w:hAnsi="Times New Roman"/>
                <w:b/>
                <w:sz w:val="18"/>
                <w:szCs w:val="18"/>
              </w:rPr>
              <w:t>Energie</w:t>
            </w:r>
          </w:p>
        </w:tc>
        <w:tc>
          <w:tcPr>
            <w:tcW w:w="850" w:type="dxa"/>
            <w:tcBorders>
              <w:right w:val="single" w:sz="18" w:space="0" w:color="auto"/>
            </w:tcBorders>
          </w:tcPr>
          <w:p w14:paraId="13B38490" w14:textId="77777777" w:rsidR="004566A0" w:rsidRPr="00A67578" w:rsidRDefault="004566A0" w:rsidP="00982DB6">
            <w:pPr>
              <w:spacing w:after="0" w:line="240" w:lineRule="auto"/>
              <w:jc w:val="center"/>
              <w:rPr>
                <w:rFonts w:ascii="Times New Roman" w:hAnsi="Times New Roman"/>
                <w:b/>
                <w:sz w:val="18"/>
                <w:szCs w:val="18"/>
              </w:rPr>
            </w:pPr>
            <w:r>
              <w:rPr>
                <w:rFonts w:ascii="Times New Roman" w:hAnsi="Times New Roman"/>
                <w:b/>
                <w:sz w:val="18"/>
                <w:szCs w:val="18"/>
              </w:rPr>
              <w:t>Energie</w:t>
            </w:r>
          </w:p>
        </w:tc>
      </w:tr>
      <w:tr w:rsidR="004566A0" w:rsidRPr="00A67578" w14:paraId="173562D9" w14:textId="77777777" w:rsidTr="00982DB6">
        <w:trPr>
          <w:trHeight w:val="179"/>
        </w:trPr>
        <w:tc>
          <w:tcPr>
            <w:tcW w:w="4230" w:type="dxa"/>
            <w:gridSpan w:val="2"/>
            <w:tcBorders>
              <w:bottom w:val="single" w:sz="18" w:space="0" w:color="auto"/>
              <w:right w:val="single" w:sz="18" w:space="0" w:color="auto"/>
            </w:tcBorders>
          </w:tcPr>
          <w:p w14:paraId="08D4AE77"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UM</w:t>
            </w:r>
          </w:p>
        </w:tc>
        <w:tc>
          <w:tcPr>
            <w:tcW w:w="850" w:type="dxa"/>
            <w:tcBorders>
              <w:left w:val="single" w:sz="18" w:space="0" w:color="auto"/>
              <w:bottom w:val="single" w:sz="18" w:space="0" w:color="auto"/>
            </w:tcBorders>
          </w:tcPr>
          <w:p w14:paraId="6235BD95"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MWh</w:t>
            </w:r>
          </w:p>
        </w:tc>
        <w:tc>
          <w:tcPr>
            <w:tcW w:w="983" w:type="dxa"/>
            <w:tcBorders>
              <w:bottom w:val="single" w:sz="18" w:space="0" w:color="auto"/>
            </w:tcBorders>
          </w:tcPr>
          <w:p w14:paraId="42B6D95E"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lei/MWh</w:t>
            </w:r>
          </w:p>
        </w:tc>
        <w:tc>
          <w:tcPr>
            <w:tcW w:w="1002" w:type="dxa"/>
            <w:tcBorders>
              <w:bottom w:val="single" w:sz="18" w:space="0" w:color="auto"/>
              <w:right w:val="single" w:sz="18" w:space="0" w:color="auto"/>
            </w:tcBorders>
          </w:tcPr>
          <w:p w14:paraId="7BBDB5A0" w14:textId="77777777" w:rsidR="004566A0" w:rsidRPr="00A67578" w:rsidRDefault="004566A0" w:rsidP="00982DB6">
            <w:pPr>
              <w:spacing w:after="0" w:line="240" w:lineRule="auto"/>
              <w:jc w:val="center"/>
              <w:rPr>
                <w:rFonts w:ascii="Times New Roman" w:hAnsi="Times New Roman"/>
                <w:b/>
                <w:sz w:val="18"/>
                <w:szCs w:val="18"/>
              </w:rPr>
            </w:pPr>
            <w:r w:rsidRPr="00A67578">
              <w:rPr>
                <w:rFonts w:ascii="Times New Roman" w:hAnsi="Times New Roman"/>
                <w:b/>
                <w:sz w:val="18"/>
                <w:szCs w:val="18"/>
              </w:rPr>
              <w:t>lei</w:t>
            </w:r>
          </w:p>
        </w:tc>
        <w:tc>
          <w:tcPr>
            <w:tcW w:w="1134" w:type="dxa"/>
            <w:tcBorders>
              <w:bottom w:val="single" w:sz="18" w:space="0" w:color="auto"/>
              <w:right w:val="single" w:sz="18" w:space="0" w:color="auto"/>
            </w:tcBorders>
          </w:tcPr>
          <w:p w14:paraId="37EDAA18" w14:textId="77777777" w:rsidR="004566A0" w:rsidRPr="00A67578" w:rsidRDefault="004566A0" w:rsidP="00982DB6">
            <w:pPr>
              <w:spacing w:after="0" w:line="240" w:lineRule="auto"/>
              <w:jc w:val="center"/>
              <w:rPr>
                <w:rFonts w:ascii="Times New Roman" w:hAnsi="Times New Roman"/>
                <w:b/>
                <w:sz w:val="18"/>
                <w:szCs w:val="18"/>
              </w:rPr>
            </w:pPr>
            <w:r>
              <w:rPr>
                <w:rFonts w:ascii="Times New Roman" w:hAnsi="Times New Roman"/>
                <w:b/>
                <w:sz w:val="18"/>
                <w:szCs w:val="18"/>
              </w:rPr>
              <w:t>MWh</w:t>
            </w:r>
          </w:p>
        </w:tc>
        <w:tc>
          <w:tcPr>
            <w:tcW w:w="850" w:type="dxa"/>
            <w:tcBorders>
              <w:bottom w:val="single" w:sz="18" w:space="0" w:color="auto"/>
              <w:right w:val="single" w:sz="18" w:space="0" w:color="auto"/>
            </w:tcBorders>
          </w:tcPr>
          <w:p w14:paraId="33A33502" w14:textId="77777777" w:rsidR="004566A0" w:rsidRPr="00A67578" w:rsidRDefault="004566A0" w:rsidP="00982DB6">
            <w:pPr>
              <w:spacing w:after="0" w:line="240" w:lineRule="auto"/>
              <w:jc w:val="center"/>
              <w:rPr>
                <w:rFonts w:ascii="Times New Roman" w:hAnsi="Times New Roman"/>
                <w:b/>
                <w:sz w:val="18"/>
                <w:szCs w:val="18"/>
              </w:rPr>
            </w:pPr>
            <w:r>
              <w:rPr>
                <w:rFonts w:ascii="Times New Roman" w:hAnsi="Times New Roman"/>
                <w:b/>
                <w:sz w:val="18"/>
                <w:szCs w:val="18"/>
              </w:rPr>
              <w:t>MWh</w:t>
            </w:r>
          </w:p>
        </w:tc>
      </w:tr>
      <w:tr w:rsidR="004566A0" w:rsidRPr="00A67578" w14:paraId="3EFD0E89" w14:textId="77777777" w:rsidTr="00982DB6">
        <w:trPr>
          <w:trHeight w:val="101"/>
        </w:trPr>
        <w:tc>
          <w:tcPr>
            <w:tcW w:w="544" w:type="dxa"/>
            <w:tcBorders>
              <w:top w:val="single" w:sz="18" w:space="0" w:color="auto"/>
            </w:tcBorders>
          </w:tcPr>
          <w:p w14:paraId="761DDF7E" w14:textId="77777777" w:rsidR="004566A0" w:rsidRPr="00A67578" w:rsidRDefault="004566A0" w:rsidP="00982DB6">
            <w:pPr>
              <w:spacing w:after="0" w:line="240" w:lineRule="auto"/>
              <w:ind w:left="720" w:hanging="709"/>
              <w:jc w:val="both"/>
              <w:rPr>
                <w:rFonts w:ascii="Times New Roman" w:hAnsi="Times New Roman"/>
                <w:b/>
                <w:bCs/>
                <w:sz w:val="18"/>
                <w:szCs w:val="18"/>
              </w:rPr>
            </w:pPr>
            <w:r w:rsidRPr="00A67578">
              <w:rPr>
                <w:rFonts w:ascii="Times New Roman" w:hAnsi="Times New Roman"/>
                <w:b/>
                <w:bCs/>
                <w:sz w:val="18"/>
                <w:szCs w:val="18"/>
              </w:rPr>
              <w:t>1.</w:t>
            </w:r>
          </w:p>
        </w:tc>
        <w:tc>
          <w:tcPr>
            <w:tcW w:w="3686" w:type="dxa"/>
            <w:tcBorders>
              <w:top w:val="single" w:sz="18" w:space="0" w:color="auto"/>
              <w:right w:val="single" w:sz="18" w:space="0" w:color="auto"/>
            </w:tcBorders>
          </w:tcPr>
          <w:p w14:paraId="7313DB9B"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 xml:space="preserve">TOTAL </w:t>
            </w:r>
            <w:r>
              <w:rPr>
                <w:rFonts w:ascii="Times New Roman" w:hAnsi="Times New Roman"/>
                <w:b/>
                <w:bCs/>
                <w:sz w:val="18"/>
                <w:szCs w:val="18"/>
              </w:rPr>
              <w:t>Componente Tarif Reglementat</w:t>
            </w:r>
            <w:r w:rsidRPr="00A67578">
              <w:rPr>
                <w:rFonts w:ascii="Times New Roman" w:hAnsi="Times New Roman"/>
                <w:b/>
                <w:bCs/>
                <w:sz w:val="18"/>
                <w:szCs w:val="18"/>
              </w:rPr>
              <w:t xml:space="preserve"> </w:t>
            </w:r>
          </w:p>
        </w:tc>
        <w:tc>
          <w:tcPr>
            <w:tcW w:w="850" w:type="dxa"/>
            <w:tcBorders>
              <w:top w:val="single" w:sz="18" w:space="0" w:color="auto"/>
              <w:left w:val="single" w:sz="18" w:space="0" w:color="auto"/>
            </w:tcBorders>
          </w:tcPr>
          <w:p w14:paraId="5BDCCCCE" w14:textId="77777777" w:rsidR="004566A0" w:rsidRPr="00A67578" w:rsidRDefault="004566A0" w:rsidP="00982DB6">
            <w:pPr>
              <w:spacing w:after="0" w:line="240" w:lineRule="auto"/>
              <w:jc w:val="both"/>
              <w:rPr>
                <w:rFonts w:ascii="Times New Roman" w:hAnsi="Times New Roman"/>
                <w:b/>
                <w:bCs/>
                <w:sz w:val="18"/>
                <w:szCs w:val="18"/>
              </w:rPr>
            </w:pPr>
          </w:p>
        </w:tc>
        <w:tc>
          <w:tcPr>
            <w:tcW w:w="983" w:type="dxa"/>
            <w:tcBorders>
              <w:top w:val="single" w:sz="18" w:space="0" w:color="auto"/>
            </w:tcBorders>
          </w:tcPr>
          <w:p w14:paraId="40A9F2A6" w14:textId="77777777" w:rsidR="004566A0" w:rsidRPr="00A67578" w:rsidRDefault="004566A0" w:rsidP="00982DB6">
            <w:pPr>
              <w:spacing w:after="0" w:line="240" w:lineRule="auto"/>
              <w:jc w:val="both"/>
              <w:rPr>
                <w:rFonts w:ascii="Times New Roman" w:hAnsi="Times New Roman"/>
                <w:b/>
                <w:bCs/>
                <w:sz w:val="18"/>
                <w:szCs w:val="18"/>
              </w:rPr>
            </w:pPr>
          </w:p>
        </w:tc>
        <w:tc>
          <w:tcPr>
            <w:tcW w:w="1002" w:type="dxa"/>
            <w:tcBorders>
              <w:top w:val="single" w:sz="18" w:space="0" w:color="auto"/>
              <w:right w:val="single" w:sz="18" w:space="0" w:color="auto"/>
            </w:tcBorders>
          </w:tcPr>
          <w:p w14:paraId="52CE8ECA" w14:textId="77777777" w:rsidR="004566A0" w:rsidRPr="00A67578" w:rsidRDefault="004566A0" w:rsidP="00982DB6">
            <w:pPr>
              <w:spacing w:after="0" w:line="240" w:lineRule="auto"/>
              <w:jc w:val="both"/>
              <w:rPr>
                <w:rFonts w:ascii="Times New Roman" w:hAnsi="Times New Roman"/>
                <w:b/>
                <w:bCs/>
                <w:sz w:val="18"/>
                <w:szCs w:val="18"/>
              </w:rPr>
            </w:pPr>
          </w:p>
        </w:tc>
        <w:tc>
          <w:tcPr>
            <w:tcW w:w="1134" w:type="dxa"/>
            <w:tcBorders>
              <w:top w:val="single" w:sz="18" w:space="0" w:color="auto"/>
              <w:right w:val="single" w:sz="18" w:space="0" w:color="auto"/>
            </w:tcBorders>
          </w:tcPr>
          <w:p w14:paraId="5948B5F8"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50" w:type="dxa"/>
            <w:tcBorders>
              <w:top w:val="single" w:sz="18" w:space="0" w:color="auto"/>
              <w:right w:val="single" w:sz="18" w:space="0" w:color="auto"/>
            </w:tcBorders>
          </w:tcPr>
          <w:p w14:paraId="5579DC16"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r>
      <w:tr w:rsidR="004566A0" w:rsidRPr="00A67578" w14:paraId="60543446" w14:textId="77777777" w:rsidTr="00982DB6">
        <w:trPr>
          <w:trHeight w:val="101"/>
        </w:trPr>
        <w:tc>
          <w:tcPr>
            <w:tcW w:w="544" w:type="dxa"/>
          </w:tcPr>
          <w:p w14:paraId="0D236FBF" w14:textId="77777777" w:rsidR="004566A0" w:rsidRPr="00A67578" w:rsidRDefault="004566A0" w:rsidP="00982DB6">
            <w:pPr>
              <w:spacing w:after="0" w:line="240" w:lineRule="auto"/>
              <w:ind w:left="11" w:hanging="11"/>
              <w:jc w:val="both"/>
              <w:rPr>
                <w:rFonts w:ascii="Times New Roman" w:hAnsi="Times New Roman"/>
                <w:b/>
                <w:bCs/>
                <w:sz w:val="18"/>
                <w:szCs w:val="18"/>
              </w:rPr>
            </w:pPr>
            <w:r w:rsidRPr="00A67578">
              <w:rPr>
                <w:rFonts w:ascii="Times New Roman" w:hAnsi="Times New Roman"/>
                <w:b/>
                <w:bCs/>
                <w:sz w:val="18"/>
                <w:szCs w:val="18"/>
              </w:rPr>
              <w:t>2.</w:t>
            </w:r>
          </w:p>
        </w:tc>
        <w:tc>
          <w:tcPr>
            <w:tcW w:w="3686" w:type="dxa"/>
            <w:tcBorders>
              <w:right w:val="single" w:sz="18" w:space="0" w:color="auto"/>
            </w:tcBorders>
          </w:tcPr>
          <w:p w14:paraId="23829AED" w14:textId="77777777" w:rsidR="004566A0" w:rsidRPr="00A67578" w:rsidRDefault="004566A0" w:rsidP="00982DB6">
            <w:pPr>
              <w:spacing w:after="0" w:line="240" w:lineRule="auto"/>
              <w:jc w:val="both"/>
              <w:rPr>
                <w:rFonts w:ascii="Times New Roman" w:hAnsi="Times New Roman"/>
                <w:b/>
                <w:bCs/>
                <w:sz w:val="18"/>
                <w:szCs w:val="18"/>
              </w:rPr>
            </w:pPr>
            <w:r>
              <w:rPr>
                <w:rFonts w:ascii="Times New Roman" w:hAnsi="Times New Roman"/>
                <w:b/>
                <w:bCs/>
                <w:sz w:val="18"/>
                <w:szCs w:val="18"/>
              </w:rPr>
              <w:t>Componentă achiziție</w:t>
            </w:r>
          </w:p>
        </w:tc>
        <w:tc>
          <w:tcPr>
            <w:tcW w:w="850" w:type="dxa"/>
            <w:tcBorders>
              <w:left w:val="single" w:sz="18" w:space="0" w:color="auto"/>
            </w:tcBorders>
          </w:tcPr>
          <w:p w14:paraId="647E33D6" w14:textId="77777777" w:rsidR="004566A0" w:rsidRPr="00A67578" w:rsidRDefault="004566A0" w:rsidP="00982DB6">
            <w:pPr>
              <w:spacing w:after="0" w:line="240" w:lineRule="auto"/>
              <w:jc w:val="both"/>
              <w:rPr>
                <w:rFonts w:ascii="Times New Roman" w:hAnsi="Times New Roman"/>
                <w:b/>
                <w:bCs/>
                <w:sz w:val="18"/>
                <w:szCs w:val="18"/>
              </w:rPr>
            </w:pPr>
          </w:p>
        </w:tc>
        <w:tc>
          <w:tcPr>
            <w:tcW w:w="983" w:type="dxa"/>
          </w:tcPr>
          <w:p w14:paraId="58978C5B" w14:textId="77777777" w:rsidR="004566A0" w:rsidRPr="00A67578" w:rsidRDefault="004566A0" w:rsidP="00982DB6">
            <w:pPr>
              <w:spacing w:after="0" w:line="240" w:lineRule="auto"/>
              <w:jc w:val="both"/>
              <w:rPr>
                <w:rFonts w:ascii="Times New Roman" w:hAnsi="Times New Roman"/>
                <w:b/>
                <w:bCs/>
                <w:sz w:val="18"/>
                <w:szCs w:val="18"/>
              </w:rPr>
            </w:pPr>
          </w:p>
        </w:tc>
        <w:tc>
          <w:tcPr>
            <w:tcW w:w="1002" w:type="dxa"/>
            <w:tcBorders>
              <w:right w:val="single" w:sz="18" w:space="0" w:color="auto"/>
            </w:tcBorders>
          </w:tcPr>
          <w:p w14:paraId="48F06350" w14:textId="77777777" w:rsidR="004566A0" w:rsidRPr="00A67578" w:rsidRDefault="004566A0" w:rsidP="00982DB6">
            <w:pPr>
              <w:spacing w:after="0" w:line="240" w:lineRule="auto"/>
              <w:jc w:val="both"/>
              <w:rPr>
                <w:rFonts w:ascii="Times New Roman" w:hAnsi="Times New Roman"/>
                <w:b/>
                <w:bCs/>
                <w:sz w:val="18"/>
                <w:szCs w:val="18"/>
              </w:rPr>
            </w:pPr>
          </w:p>
        </w:tc>
        <w:tc>
          <w:tcPr>
            <w:tcW w:w="1134" w:type="dxa"/>
            <w:tcBorders>
              <w:right w:val="single" w:sz="18" w:space="0" w:color="auto"/>
            </w:tcBorders>
          </w:tcPr>
          <w:p w14:paraId="491ECF40"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50" w:type="dxa"/>
            <w:tcBorders>
              <w:right w:val="single" w:sz="18" w:space="0" w:color="auto"/>
            </w:tcBorders>
          </w:tcPr>
          <w:p w14:paraId="3E01A643"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r>
      <w:tr w:rsidR="004566A0" w:rsidRPr="00A67578" w14:paraId="3B7C45B2" w14:textId="77777777" w:rsidTr="00982DB6">
        <w:trPr>
          <w:trHeight w:val="101"/>
        </w:trPr>
        <w:tc>
          <w:tcPr>
            <w:tcW w:w="544" w:type="dxa"/>
          </w:tcPr>
          <w:p w14:paraId="19665CC4" w14:textId="77777777" w:rsidR="004566A0" w:rsidRPr="00A67578" w:rsidRDefault="004566A0" w:rsidP="00982DB6">
            <w:pPr>
              <w:spacing w:after="0" w:line="240" w:lineRule="auto"/>
              <w:ind w:left="11" w:hanging="11"/>
              <w:jc w:val="both"/>
              <w:rPr>
                <w:rFonts w:ascii="Times New Roman" w:hAnsi="Times New Roman"/>
                <w:b/>
                <w:bCs/>
                <w:sz w:val="18"/>
                <w:szCs w:val="18"/>
              </w:rPr>
            </w:pPr>
            <w:r>
              <w:rPr>
                <w:rFonts w:ascii="Times New Roman" w:hAnsi="Times New Roman"/>
                <w:b/>
                <w:bCs/>
                <w:sz w:val="18"/>
                <w:szCs w:val="18"/>
              </w:rPr>
              <w:t>2.1</w:t>
            </w:r>
          </w:p>
        </w:tc>
        <w:tc>
          <w:tcPr>
            <w:tcW w:w="3686" w:type="dxa"/>
            <w:tcBorders>
              <w:right w:val="single" w:sz="18" w:space="0" w:color="auto"/>
            </w:tcBorders>
          </w:tcPr>
          <w:p w14:paraId="07017DEF" w14:textId="77777777" w:rsidR="004566A0" w:rsidRDefault="004566A0" w:rsidP="00B64D41">
            <w:pPr>
              <w:spacing w:after="0" w:line="240" w:lineRule="auto"/>
              <w:jc w:val="right"/>
              <w:rPr>
                <w:rFonts w:ascii="Times New Roman" w:hAnsi="Times New Roman"/>
                <w:b/>
                <w:bCs/>
                <w:sz w:val="18"/>
                <w:szCs w:val="18"/>
              </w:rPr>
            </w:pPr>
            <w:r>
              <w:rPr>
                <w:rFonts w:ascii="Times New Roman" w:hAnsi="Times New Roman"/>
                <w:b/>
                <w:bCs/>
                <w:sz w:val="18"/>
                <w:szCs w:val="18"/>
              </w:rPr>
              <w:t>achizi</w:t>
            </w:r>
            <w:r w:rsidR="00B64D41">
              <w:rPr>
                <w:rFonts w:ascii="Times New Roman" w:hAnsi="Times New Roman"/>
                <w:b/>
                <w:bCs/>
                <w:sz w:val="18"/>
                <w:szCs w:val="18"/>
              </w:rPr>
              <w:t>ț</w:t>
            </w:r>
            <w:r>
              <w:rPr>
                <w:rFonts w:ascii="Times New Roman" w:hAnsi="Times New Roman"/>
                <w:b/>
                <w:bCs/>
                <w:sz w:val="18"/>
                <w:szCs w:val="18"/>
              </w:rPr>
              <w:t>ie contracte reglementate</w:t>
            </w:r>
          </w:p>
        </w:tc>
        <w:tc>
          <w:tcPr>
            <w:tcW w:w="850" w:type="dxa"/>
            <w:tcBorders>
              <w:left w:val="single" w:sz="18" w:space="0" w:color="auto"/>
            </w:tcBorders>
          </w:tcPr>
          <w:p w14:paraId="5F48EC2D" w14:textId="77777777" w:rsidR="004566A0" w:rsidRPr="00A67578" w:rsidRDefault="004566A0" w:rsidP="00982DB6">
            <w:pPr>
              <w:spacing w:after="0" w:line="240" w:lineRule="auto"/>
              <w:jc w:val="both"/>
              <w:rPr>
                <w:rFonts w:ascii="Times New Roman" w:hAnsi="Times New Roman"/>
                <w:b/>
                <w:bCs/>
                <w:sz w:val="18"/>
                <w:szCs w:val="18"/>
              </w:rPr>
            </w:pPr>
          </w:p>
        </w:tc>
        <w:tc>
          <w:tcPr>
            <w:tcW w:w="983" w:type="dxa"/>
          </w:tcPr>
          <w:p w14:paraId="0B995697" w14:textId="77777777" w:rsidR="004566A0" w:rsidRPr="00A67578" w:rsidRDefault="004566A0" w:rsidP="00982DB6">
            <w:pPr>
              <w:spacing w:after="0" w:line="240" w:lineRule="auto"/>
              <w:jc w:val="both"/>
              <w:rPr>
                <w:rFonts w:ascii="Times New Roman" w:hAnsi="Times New Roman"/>
                <w:b/>
                <w:bCs/>
                <w:sz w:val="18"/>
                <w:szCs w:val="18"/>
              </w:rPr>
            </w:pPr>
          </w:p>
        </w:tc>
        <w:tc>
          <w:tcPr>
            <w:tcW w:w="1002" w:type="dxa"/>
            <w:tcBorders>
              <w:right w:val="single" w:sz="18" w:space="0" w:color="auto"/>
            </w:tcBorders>
          </w:tcPr>
          <w:p w14:paraId="149B82F9" w14:textId="77777777" w:rsidR="004566A0" w:rsidRPr="00A67578" w:rsidRDefault="004566A0" w:rsidP="00982DB6">
            <w:pPr>
              <w:spacing w:after="0" w:line="240" w:lineRule="auto"/>
              <w:jc w:val="both"/>
              <w:rPr>
                <w:rFonts w:ascii="Times New Roman" w:hAnsi="Times New Roman"/>
                <w:b/>
                <w:bCs/>
                <w:sz w:val="18"/>
                <w:szCs w:val="18"/>
              </w:rPr>
            </w:pPr>
          </w:p>
        </w:tc>
        <w:tc>
          <w:tcPr>
            <w:tcW w:w="1134" w:type="dxa"/>
            <w:tcBorders>
              <w:right w:val="single" w:sz="18" w:space="0" w:color="auto"/>
            </w:tcBorders>
          </w:tcPr>
          <w:p w14:paraId="2CFC5310"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50" w:type="dxa"/>
            <w:tcBorders>
              <w:right w:val="single" w:sz="18" w:space="0" w:color="auto"/>
            </w:tcBorders>
          </w:tcPr>
          <w:p w14:paraId="670B6706"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r>
      <w:tr w:rsidR="004566A0" w:rsidRPr="00A67578" w14:paraId="0C5A9A99" w14:textId="77777777" w:rsidTr="00982DB6">
        <w:trPr>
          <w:trHeight w:val="101"/>
        </w:trPr>
        <w:tc>
          <w:tcPr>
            <w:tcW w:w="544" w:type="dxa"/>
          </w:tcPr>
          <w:p w14:paraId="298A8273" w14:textId="77777777" w:rsidR="004566A0" w:rsidRPr="00A67578" w:rsidRDefault="004566A0" w:rsidP="00982DB6">
            <w:pPr>
              <w:spacing w:after="0" w:line="240" w:lineRule="auto"/>
              <w:ind w:left="11" w:hanging="11"/>
              <w:jc w:val="both"/>
              <w:rPr>
                <w:rFonts w:ascii="Times New Roman" w:hAnsi="Times New Roman"/>
                <w:b/>
                <w:bCs/>
                <w:sz w:val="18"/>
                <w:szCs w:val="18"/>
              </w:rPr>
            </w:pPr>
            <w:r w:rsidRPr="00A67578">
              <w:rPr>
                <w:rFonts w:ascii="Times New Roman" w:hAnsi="Times New Roman"/>
                <w:b/>
                <w:bCs/>
                <w:sz w:val="18"/>
                <w:szCs w:val="18"/>
              </w:rPr>
              <w:t>2.</w:t>
            </w:r>
            <w:r>
              <w:rPr>
                <w:rFonts w:ascii="Times New Roman" w:hAnsi="Times New Roman"/>
                <w:b/>
                <w:bCs/>
                <w:sz w:val="18"/>
                <w:szCs w:val="18"/>
              </w:rPr>
              <w:t>2</w:t>
            </w:r>
          </w:p>
        </w:tc>
        <w:tc>
          <w:tcPr>
            <w:tcW w:w="3686" w:type="dxa"/>
            <w:tcBorders>
              <w:right w:val="single" w:sz="18" w:space="0" w:color="auto"/>
            </w:tcBorders>
          </w:tcPr>
          <w:p w14:paraId="41BB45E0" w14:textId="77777777" w:rsidR="004566A0" w:rsidRPr="00A67578" w:rsidRDefault="004566A0" w:rsidP="00B64D41">
            <w:pPr>
              <w:spacing w:after="0" w:line="240" w:lineRule="auto"/>
              <w:jc w:val="right"/>
              <w:rPr>
                <w:rFonts w:ascii="Times New Roman" w:hAnsi="Times New Roman"/>
                <w:b/>
                <w:bCs/>
                <w:sz w:val="18"/>
                <w:szCs w:val="18"/>
              </w:rPr>
            </w:pPr>
            <w:r>
              <w:rPr>
                <w:rFonts w:ascii="Times New Roman" w:hAnsi="Times New Roman"/>
                <w:b/>
                <w:bCs/>
                <w:sz w:val="18"/>
                <w:szCs w:val="18"/>
              </w:rPr>
              <w:t>a</w:t>
            </w:r>
            <w:r w:rsidRPr="00A67578">
              <w:rPr>
                <w:rFonts w:ascii="Times New Roman" w:hAnsi="Times New Roman"/>
                <w:b/>
                <w:bCs/>
                <w:sz w:val="18"/>
                <w:szCs w:val="18"/>
              </w:rPr>
              <w:t>chizi</w:t>
            </w:r>
            <w:r w:rsidR="00B64D41">
              <w:rPr>
                <w:rFonts w:ascii="Times New Roman" w:hAnsi="Times New Roman"/>
                <w:b/>
                <w:bCs/>
                <w:sz w:val="18"/>
                <w:szCs w:val="18"/>
              </w:rPr>
              <w:t>ț</w:t>
            </w:r>
            <w:r w:rsidRPr="00A67578">
              <w:rPr>
                <w:rFonts w:ascii="Times New Roman" w:hAnsi="Times New Roman"/>
                <w:b/>
                <w:bCs/>
                <w:sz w:val="18"/>
                <w:szCs w:val="18"/>
              </w:rPr>
              <w:t xml:space="preserve">ie din PC </w:t>
            </w:r>
          </w:p>
        </w:tc>
        <w:tc>
          <w:tcPr>
            <w:tcW w:w="850" w:type="dxa"/>
            <w:tcBorders>
              <w:left w:val="single" w:sz="18" w:space="0" w:color="auto"/>
            </w:tcBorders>
          </w:tcPr>
          <w:p w14:paraId="487482E2" w14:textId="77777777" w:rsidR="004566A0" w:rsidRPr="00A67578" w:rsidRDefault="004566A0" w:rsidP="00982DB6">
            <w:pPr>
              <w:spacing w:after="0" w:line="240" w:lineRule="auto"/>
              <w:jc w:val="both"/>
              <w:rPr>
                <w:rFonts w:ascii="Times New Roman" w:hAnsi="Times New Roman"/>
                <w:b/>
                <w:bCs/>
                <w:sz w:val="18"/>
                <w:szCs w:val="18"/>
              </w:rPr>
            </w:pPr>
          </w:p>
        </w:tc>
        <w:tc>
          <w:tcPr>
            <w:tcW w:w="983" w:type="dxa"/>
          </w:tcPr>
          <w:p w14:paraId="38CDF025" w14:textId="77777777" w:rsidR="004566A0" w:rsidRPr="00A67578" w:rsidRDefault="004566A0" w:rsidP="00982DB6">
            <w:pPr>
              <w:spacing w:after="0" w:line="240" w:lineRule="auto"/>
              <w:jc w:val="both"/>
              <w:rPr>
                <w:rFonts w:ascii="Times New Roman" w:hAnsi="Times New Roman"/>
                <w:b/>
                <w:bCs/>
                <w:sz w:val="18"/>
                <w:szCs w:val="18"/>
              </w:rPr>
            </w:pPr>
          </w:p>
        </w:tc>
        <w:tc>
          <w:tcPr>
            <w:tcW w:w="1002" w:type="dxa"/>
            <w:tcBorders>
              <w:right w:val="single" w:sz="18" w:space="0" w:color="auto"/>
            </w:tcBorders>
          </w:tcPr>
          <w:p w14:paraId="4F827F53" w14:textId="77777777" w:rsidR="004566A0" w:rsidRPr="00A67578" w:rsidRDefault="004566A0" w:rsidP="00982DB6">
            <w:pPr>
              <w:spacing w:after="0" w:line="240" w:lineRule="auto"/>
              <w:jc w:val="both"/>
              <w:rPr>
                <w:rFonts w:ascii="Times New Roman" w:hAnsi="Times New Roman"/>
                <w:b/>
                <w:bCs/>
                <w:sz w:val="18"/>
                <w:szCs w:val="18"/>
              </w:rPr>
            </w:pPr>
          </w:p>
        </w:tc>
        <w:tc>
          <w:tcPr>
            <w:tcW w:w="1134" w:type="dxa"/>
            <w:tcBorders>
              <w:right w:val="single" w:sz="18" w:space="0" w:color="auto"/>
            </w:tcBorders>
          </w:tcPr>
          <w:p w14:paraId="5C5B82B8"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50" w:type="dxa"/>
            <w:tcBorders>
              <w:right w:val="single" w:sz="18" w:space="0" w:color="auto"/>
            </w:tcBorders>
          </w:tcPr>
          <w:p w14:paraId="3DB2B871" w14:textId="77777777" w:rsidR="004566A0" w:rsidRPr="00A67578" w:rsidRDefault="004566A0" w:rsidP="00982DB6">
            <w:pPr>
              <w:spacing w:after="0" w:line="240" w:lineRule="auto"/>
              <w:jc w:val="center"/>
              <w:rPr>
                <w:rFonts w:ascii="Times New Roman" w:hAnsi="Times New Roman"/>
                <w:b/>
                <w:bCs/>
                <w:sz w:val="18"/>
                <w:szCs w:val="18"/>
              </w:rPr>
            </w:pPr>
            <w:r>
              <w:rPr>
                <w:rFonts w:ascii="Times New Roman" w:hAnsi="Times New Roman"/>
                <w:b/>
                <w:bCs/>
                <w:sz w:val="18"/>
                <w:szCs w:val="18"/>
              </w:rPr>
              <w:t>-</w:t>
            </w:r>
          </w:p>
        </w:tc>
      </w:tr>
      <w:tr w:rsidR="004566A0" w:rsidRPr="00A67578" w14:paraId="141FC095" w14:textId="77777777" w:rsidTr="00982DB6">
        <w:trPr>
          <w:trHeight w:val="199"/>
        </w:trPr>
        <w:tc>
          <w:tcPr>
            <w:tcW w:w="544" w:type="dxa"/>
          </w:tcPr>
          <w:p w14:paraId="0AE9A75E"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3.</w:t>
            </w:r>
          </w:p>
        </w:tc>
        <w:tc>
          <w:tcPr>
            <w:tcW w:w="3686" w:type="dxa"/>
            <w:tcBorders>
              <w:right w:val="single" w:sz="18" w:space="0" w:color="auto"/>
            </w:tcBorders>
          </w:tcPr>
          <w:p w14:paraId="40C67513"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b/>
                <w:bCs/>
                <w:color w:val="000000"/>
                <w:sz w:val="18"/>
                <w:szCs w:val="18"/>
              </w:rPr>
              <w:t>Transport – componenta de extracție din rețea  - Tl</w:t>
            </w:r>
          </w:p>
        </w:tc>
        <w:tc>
          <w:tcPr>
            <w:tcW w:w="850" w:type="dxa"/>
            <w:tcBorders>
              <w:left w:val="single" w:sz="18" w:space="0" w:color="auto"/>
            </w:tcBorders>
          </w:tcPr>
          <w:p w14:paraId="18862F06"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6EC6B9D7"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58D463F1"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670AF1AF"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29E6BE50"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449B4A1F" w14:textId="77777777" w:rsidTr="00982DB6">
        <w:trPr>
          <w:trHeight w:val="130"/>
        </w:trPr>
        <w:tc>
          <w:tcPr>
            <w:tcW w:w="544" w:type="dxa"/>
          </w:tcPr>
          <w:p w14:paraId="212BCC7A"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4.</w:t>
            </w:r>
          </w:p>
        </w:tc>
        <w:tc>
          <w:tcPr>
            <w:tcW w:w="3686" w:type="dxa"/>
            <w:tcBorders>
              <w:right w:val="single" w:sz="18" w:space="0" w:color="auto"/>
            </w:tcBorders>
          </w:tcPr>
          <w:p w14:paraId="28502E93"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b/>
                <w:bCs/>
                <w:color w:val="000000"/>
                <w:sz w:val="18"/>
                <w:szCs w:val="18"/>
              </w:rPr>
              <w:t>Servici</w:t>
            </w:r>
            <w:r>
              <w:rPr>
                <w:rFonts w:ascii="Times New Roman" w:hAnsi="Times New Roman"/>
                <w:b/>
                <w:bCs/>
                <w:color w:val="000000"/>
                <w:sz w:val="18"/>
                <w:szCs w:val="18"/>
              </w:rPr>
              <w:t>u</w:t>
            </w:r>
            <w:r w:rsidRPr="00A67578">
              <w:rPr>
                <w:rFonts w:ascii="Times New Roman" w:hAnsi="Times New Roman"/>
                <w:b/>
                <w:bCs/>
                <w:color w:val="000000"/>
                <w:sz w:val="18"/>
                <w:szCs w:val="18"/>
              </w:rPr>
              <w:t xml:space="preserve"> sistem</w:t>
            </w:r>
          </w:p>
        </w:tc>
        <w:tc>
          <w:tcPr>
            <w:tcW w:w="850" w:type="dxa"/>
            <w:tcBorders>
              <w:left w:val="single" w:sz="18" w:space="0" w:color="auto"/>
            </w:tcBorders>
          </w:tcPr>
          <w:p w14:paraId="27179778"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4F1A96CF"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4A18503A"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21CA906C"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7313406B"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5C61695B" w14:textId="77777777" w:rsidTr="00982DB6">
        <w:trPr>
          <w:trHeight w:val="76"/>
        </w:trPr>
        <w:tc>
          <w:tcPr>
            <w:tcW w:w="544" w:type="dxa"/>
          </w:tcPr>
          <w:p w14:paraId="14776DD7"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5.</w:t>
            </w:r>
          </w:p>
        </w:tc>
        <w:tc>
          <w:tcPr>
            <w:tcW w:w="3686" w:type="dxa"/>
            <w:tcBorders>
              <w:right w:val="single" w:sz="18" w:space="0" w:color="auto"/>
            </w:tcBorders>
          </w:tcPr>
          <w:p w14:paraId="44BD9E22"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b/>
                <w:bCs/>
                <w:color w:val="000000"/>
                <w:sz w:val="18"/>
                <w:szCs w:val="18"/>
              </w:rPr>
              <w:t xml:space="preserve">Participare </w:t>
            </w:r>
            <w:r>
              <w:rPr>
                <w:rFonts w:ascii="Times New Roman" w:hAnsi="Times New Roman"/>
                <w:b/>
                <w:bCs/>
                <w:color w:val="000000"/>
                <w:sz w:val="18"/>
                <w:szCs w:val="18"/>
              </w:rPr>
              <w:t>PC</w:t>
            </w:r>
          </w:p>
        </w:tc>
        <w:tc>
          <w:tcPr>
            <w:tcW w:w="850" w:type="dxa"/>
            <w:tcBorders>
              <w:left w:val="single" w:sz="18" w:space="0" w:color="auto"/>
            </w:tcBorders>
          </w:tcPr>
          <w:p w14:paraId="39684DB4"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7179B393"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64EB0FA7"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28C4603F"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10AD1DEB"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7BB70C33" w14:textId="77777777" w:rsidTr="00982DB6">
        <w:trPr>
          <w:trHeight w:val="76"/>
        </w:trPr>
        <w:tc>
          <w:tcPr>
            <w:tcW w:w="544" w:type="dxa"/>
          </w:tcPr>
          <w:p w14:paraId="2013AF9D"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6.</w:t>
            </w:r>
          </w:p>
        </w:tc>
        <w:tc>
          <w:tcPr>
            <w:tcW w:w="3686" w:type="dxa"/>
            <w:tcBorders>
              <w:right w:val="single" w:sz="18" w:space="0" w:color="auto"/>
            </w:tcBorders>
          </w:tcPr>
          <w:p w14:paraId="2E44CE90" w14:textId="77777777" w:rsidR="004566A0" w:rsidRPr="00A67578" w:rsidRDefault="004566A0" w:rsidP="00982DB6">
            <w:pPr>
              <w:spacing w:after="0" w:line="240" w:lineRule="auto"/>
              <w:jc w:val="both"/>
              <w:rPr>
                <w:rFonts w:ascii="Times New Roman" w:hAnsi="Times New Roman"/>
                <w:b/>
                <w:bCs/>
                <w:color w:val="000000"/>
                <w:sz w:val="18"/>
                <w:szCs w:val="18"/>
              </w:rPr>
            </w:pPr>
            <w:r w:rsidRPr="00A67578">
              <w:rPr>
                <w:rFonts w:ascii="Times New Roman" w:hAnsi="Times New Roman"/>
                <w:b/>
                <w:bCs/>
                <w:color w:val="000000"/>
                <w:sz w:val="18"/>
                <w:szCs w:val="18"/>
              </w:rPr>
              <w:t xml:space="preserve">Distribuție total </w:t>
            </w:r>
          </w:p>
        </w:tc>
        <w:tc>
          <w:tcPr>
            <w:tcW w:w="850" w:type="dxa"/>
            <w:tcBorders>
              <w:left w:val="single" w:sz="18" w:space="0" w:color="auto"/>
            </w:tcBorders>
          </w:tcPr>
          <w:p w14:paraId="20B52A74"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612A6A32"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3338FA00"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2BDB92D1"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219C13F9"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67AD3B47" w14:textId="77777777" w:rsidTr="00982DB6">
        <w:trPr>
          <w:trHeight w:val="111"/>
        </w:trPr>
        <w:tc>
          <w:tcPr>
            <w:tcW w:w="544" w:type="dxa"/>
          </w:tcPr>
          <w:p w14:paraId="385BEB14"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sz w:val="18"/>
                <w:szCs w:val="18"/>
              </w:rPr>
              <w:t>7.</w:t>
            </w:r>
          </w:p>
        </w:tc>
        <w:tc>
          <w:tcPr>
            <w:tcW w:w="3686" w:type="dxa"/>
            <w:tcBorders>
              <w:right w:val="single" w:sz="18" w:space="0" w:color="auto"/>
            </w:tcBorders>
          </w:tcPr>
          <w:p w14:paraId="39561D22" w14:textId="77777777" w:rsidR="004566A0" w:rsidRPr="00A67578" w:rsidRDefault="004566A0" w:rsidP="00982DB6">
            <w:pPr>
              <w:spacing w:after="0" w:line="240" w:lineRule="auto"/>
              <w:jc w:val="both"/>
              <w:rPr>
                <w:rFonts w:ascii="Times New Roman" w:hAnsi="Times New Roman"/>
                <w:color w:val="000000"/>
                <w:sz w:val="18"/>
                <w:szCs w:val="18"/>
              </w:rPr>
            </w:pPr>
            <w:r w:rsidRPr="00A67578">
              <w:rPr>
                <w:rFonts w:ascii="Times New Roman" w:hAnsi="Times New Roman"/>
                <w:color w:val="000000"/>
                <w:sz w:val="18"/>
                <w:szCs w:val="18"/>
              </w:rPr>
              <w:t xml:space="preserve">                           din care – pe IT</w:t>
            </w:r>
          </w:p>
        </w:tc>
        <w:tc>
          <w:tcPr>
            <w:tcW w:w="850" w:type="dxa"/>
            <w:tcBorders>
              <w:left w:val="single" w:sz="18" w:space="0" w:color="auto"/>
            </w:tcBorders>
          </w:tcPr>
          <w:p w14:paraId="37A8640A"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5212A06F"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2FA1A322"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66FC1CE6"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70EDA3AE"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1F6C5ADA" w14:textId="77777777" w:rsidTr="00982DB6">
        <w:trPr>
          <w:trHeight w:val="198"/>
        </w:trPr>
        <w:tc>
          <w:tcPr>
            <w:tcW w:w="544" w:type="dxa"/>
          </w:tcPr>
          <w:p w14:paraId="7BC7F060"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sz w:val="18"/>
                <w:szCs w:val="18"/>
              </w:rPr>
              <w:t>8.</w:t>
            </w:r>
          </w:p>
        </w:tc>
        <w:tc>
          <w:tcPr>
            <w:tcW w:w="3686" w:type="dxa"/>
            <w:tcBorders>
              <w:right w:val="single" w:sz="18" w:space="0" w:color="auto"/>
            </w:tcBorders>
          </w:tcPr>
          <w:p w14:paraId="405D8E0F" w14:textId="77777777" w:rsidR="004566A0" w:rsidRPr="00A67578" w:rsidRDefault="004566A0" w:rsidP="00982DB6">
            <w:pPr>
              <w:spacing w:after="0" w:line="240" w:lineRule="auto"/>
              <w:jc w:val="both"/>
              <w:rPr>
                <w:rFonts w:ascii="Times New Roman" w:hAnsi="Times New Roman"/>
                <w:color w:val="000000"/>
                <w:sz w:val="18"/>
                <w:szCs w:val="18"/>
              </w:rPr>
            </w:pPr>
            <w:r w:rsidRPr="00A67578">
              <w:rPr>
                <w:rFonts w:ascii="Times New Roman" w:hAnsi="Times New Roman"/>
                <w:color w:val="000000"/>
                <w:sz w:val="18"/>
                <w:szCs w:val="18"/>
              </w:rPr>
              <w:t xml:space="preserve">                                           pe MT</w:t>
            </w:r>
          </w:p>
        </w:tc>
        <w:tc>
          <w:tcPr>
            <w:tcW w:w="850" w:type="dxa"/>
            <w:tcBorders>
              <w:left w:val="single" w:sz="18" w:space="0" w:color="auto"/>
            </w:tcBorders>
          </w:tcPr>
          <w:p w14:paraId="601FA09A"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386114E7"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7F6BBD67"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634E104D"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44D44BCA"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6F752342" w14:textId="77777777" w:rsidTr="00982DB6">
        <w:trPr>
          <w:trHeight w:val="131"/>
        </w:trPr>
        <w:tc>
          <w:tcPr>
            <w:tcW w:w="544" w:type="dxa"/>
          </w:tcPr>
          <w:p w14:paraId="1AE62833"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sz w:val="18"/>
                <w:szCs w:val="18"/>
              </w:rPr>
              <w:t>9.</w:t>
            </w:r>
          </w:p>
        </w:tc>
        <w:tc>
          <w:tcPr>
            <w:tcW w:w="3686" w:type="dxa"/>
            <w:tcBorders>
              <w:right w:val="single" w:sz="18" w:space="0" w:color="auto"/>
            </w:tcBorders>
          </w:tcPr>
          <w:p w14:paraId="0AA0FF8D" w14:textId="77777777" w:rsidR="004566A0" w:rsidRPr="00A67578" w:rsidRDefault="004566A0" w:rsidP="00982DB6">
            <w:pPr>
              <w:spacing w:after="0" w:line="240" w:lineRule="auto"/>
              <w:jc w:val="both"/>
              <w:rPr>
                <w:rFonts w:ascii="Times New Roman" w:hAnsi="Times New Roman"/>
                <w:color w:val="000000"/>
                <w:sz w:val="18"/>
                <w:szCs w:val="18"/>
              </w:rPr>
            </w:pPr>
            <w:r w:rsidRPr="00A67578">
              <w:rPr>
                <w:rFonts w:ascii="Times New Roman" w:hAnsi="Times New Roman"/>
                <w:color w:val="000000"/>
                <w:sz w:val="18"/>
                <w:szCs w:val="18"/>
              </w:rPr>
              <w:t xml:space="preserve">                                           pe JT</w:t>
            </w:r>
          </w:p>
        </w:tc>
        <w:tc>
          <w:tcPr>
            <w:tcW w:w="850" w:type="dxa"/>
            <w:tcBorders>
              <w:left w:val="single" w:sz="18" w:space="0" w:color="auto"/>
            </w:tcBorders>
          </w:tcPr>
          <w:p w14:paraId="5D788196"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73104EA0"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53A548FC"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06EDC4F1"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6AA8F969"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29DD783C" w14:textId="77777777" w:rsidTr="00982DB6">
        <w:trPr>
          <w:trHeight w:val="218"/>
        </w:trPr>
        <w:tc>
          <w:tcPr>
            <w:tcW w:w="544" w:type="dxa"/>
          </w:tcPr>
          <w:p w14:paraId="7BD68D50"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10.</w:t>
            </w:r>
          </w:p>
        </w:tc>
        <w:tc>
          <w:tcPr>
            <w:tcW w:w="3686" w:type="dxa"/>
            <w:tcBorders>
              <w:right w:val="single" w:sz="18" w:space="0" w:color="auto"/>
            </w:tcBorders>
          </w:tcPr>
          <w:p w14:paraId="70F83D75" w14:textId="77777777" w:rsidR="004566A0" w:rsidRPr="00A67578" w:rsidRDefault="004566A0" w:rsidP="00982DB6">
            <w:pPr>
              <w:spacing w:after="0" w:line="240" w:lineRule="auto"/>
              <w:jc w:val="both"/>
              <w:rPr>
                <w:rFonts w:ascii="Times New Roman" w:hAnsi="Times New Roman"/>
                <w:sz w:val="18"/>
                <w:szCs w:val="18"/>
              </w:rPr>
            </w:pPr>
            <w:r w:rsidRPr="00A67578">
              <w:rPr>
                <w:rFonts w:ascii="Times New Roman" w:hAnsi="Times New Roman"/>
                <w:b/>
                <w:bCs/>
                <w:color w:val="000000"/>
                <w:sz w:val="18"/>
                <w:szCs w:val="18"/>
              </w:rPr>
              <w:t xml:space="preserve">Componenta de furnizare </w:t>
            </w:r>
          </w:p>
        </w:tc>
        <w:tc>
          <w:tcPr>
            <w:tcW w:w="850" w:type="dxa"/>
            <w:tcBorders>
              <w:left w:val="single" w:sz="18" w:space="0" w:color="auto"/>
            </w:tcBorders>
          </w:tcPr>
          <w:p w14:paraId="7E5A9408"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73EDF1B6"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0A5EC83C"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713455AC"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7FC7AA4E"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A67578" w14:paraId="299222D9" w14:textId="77777777" w:rsidTr="00982DB6">
        <w:trPr>
          <w:trHeight w:val="218"/>
        </w:trPr>
        <w:tc>
          <w:tcPr>
            <w:tcW w:w="544" w:type="dxa"/>
          </w:tcPr>
          <w:p w14:paraId="305A600D"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11.</w:t>
            </w:r>
          </w:p>
        </w:tc>
        <w:tc>
          <w:tcPr>
            <w:tcW w:w="3686" w:type="dxa"/>
            <w:tcBorders>
              <w:right w:val="single" w:sz="18" w:space="0" w:color="auto"/>
            </w:tcBorders>
          </w:tcPr>
          <w:p w14:paraId="1623ACCA" w14:textId="77777777" w:rsidR="004566A0" w:rsidRPr="00A67578" w:rsidRDefault="004566A0" w:rsidP="00982DB6">
            <w:pPr>
              <w:spacing w:after="0" w:line="240" w:lineRule="auto"/>
              <w:jc w:val="both"/>
              <w:rPr>
                <w:rFonts w:ascii="Times New Roman" w:hAnsi="Times New Roman"/>
                <w:b/>
                <w:bCs/>
                <w:color w:val="000000"/>
                <w:sz w:val="18"/>
                <w:szCs w:val="18"/>
                <w:vertAlign w:val="subscript"/>
              </w:rPr>
            </w:pPr>
            <w:r w:rsidRPr="00A67578">
              <w:rPr>
                <w:rFonts w:ascii="Times New Roman" w:hAnsi="Times New Roman"/>
                <w:b/>
                <w:bCs/>
                <w:color w:val="000000"/>
                <w:sz w:val="18"/>
                <w:szCs w:val="18"/>
              </w:rPr>
              <w:t xml:space="preserve">Componenta de ajustare  </w:t>
            </w:r>
          </w:p>
        </w:tc>
        <w:tc>
          <w:tcPr>
            <w:tcW w:w="850" w:type="dxa"/>
            <w:tcBorders>
              <w:left w:val="single" w:sz="18" w:space="0" w:color="auto"/>
            </w:tcBorders>
          </w:tcPr>
          <w:p w14:paraId="71A88198" w14:textId="77777777" w:rsidR="004566A0" w:rsidRPr="00A67578" w:rsidRDefault="004566A0" w:rsidP="00982DB6">
            <w:pPr>
              <w:spacing w:after="0" w:line="240" w:lineRule="auto"/>
              <w:jc w:val="both"/>
              <w:rPr>
                <w:rFonts w:ascii="Times New Roman" w:hAnsi="Times New Roman"/>
                <w:sz w:val="18"/>
                <w:szCs w:val="18"/>
              </w:rPr>
            </w:pPr>
          </w:p>
        </w:tc>
        <w:tc>
          <w:tcPr>
            <w:tcW w:w="983" w:type="dxa"/>
          </w:tcPr>
          <w:p w14:paraId="6880979B" w14:textId="77777777" w:rsidR="004566A0" w:rsidRPr="00A67578" w:rsidRDefault="004566A0" w:rsidP="00982DB6">
            <w:pPr>
              <w:spacing w:after="0" w:line="240" w:lineRule="auto"/>
              <w:jc w:val="both"/>
              <w:rPr>
                <w:rFonts w:ascii="Times New Roman" w:hAnsi="Times New Roman"/>
                <w:sz w:val="18"/>
                <w:szCs w:val="18"/>
              </w:rPr>
            </w:pPr>
          </w:p>
        </w:tc>
        <w:tc>
          <w:tcPr>
            <w:tcW w:w="1002" w:type="dxa"/>
            <w:tcBorders>
              <w:right w:val="single" w:sz="18" w:space="0" w:color="auto"/>
            </w:tcBorders>
          </w:tcPr>
          <w:p w14:paraId="28450B06" w14:textId="77777777" w:rsidR="004566A0" w:rsidRPr="00A67578"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7BC4A65D"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c>
          <w:tcPr>
            <w:tcW w:w="850" w:type="dxa"/>
            <w:tcBorders>
              <w:right w:val="single" w:sz="18" w:space="0" w:color="auto"/>
            </w:tcBorders>
          </w:tcPr>
          <w:p w14:paraId="422F3F09" w14:textId="77777777" w:rsidR="004566A0" w:rsidRPr="00A67578" w:rsidRDefault="004566A0" w:rsidP="00982DB6">
            <w:pPr>
              <w:spacing w:after="0" w:line="240" w:lineRule="auto"/>
              <w:jc w:val="center"/>
              <w:rPr>
                <w:rFonts w:ascii="Times New Roman" w:hAnsi="Times New Roman"/>
                <w:sz w:val="18"/>
                <w:szCs w:val="18"/>
              </w:rPr>
            </w:pPr>
            <w:r>
              <w:rPr>
                <w:rFonts w:ascii="Times New Roman" w:hAnsi="Times New Roman"/>
                <w:sz w:val="18"/>
                <w:szCs w:val="18"/>
              </w:rPr>
              <w:t>-</w:t>
            </w:r>
          </w:p>
        </w:tc>
      </w:tr>
      <w:tr w:rsidR="004566A0" w:rsidRPr="001A482C" w14:paraId="3638D3F8" w14:textId="77777777" w:rsidTr="00982DB6">
        <w:trPr>
          <w:trHeight w:val="218"/>
        </w:trPr>
        <w:tc>
          <w:tcPr>
            <w:tcW w:w="544" w:type="dxa"/>
          </w:tcPr>
          <w:p w14:paraId="664FABDB" w14:textId="77777777" w:rsidR="004566A0" w:rsidRPr="001A482C" w:rsidRDefault="004566A0" w:rsidP="00982DB6">
            <w:pPr>
              <w:spacing w:after="0" w:line="240" w:lineRule="auto"/>
              <w:jc w:val="both"/>
              <w:rPr>
                <w:rFonts w:ascii="Times New Roman" w:hAnsi="Times New Roman"/>
                <w:b/>
                <w:bCs/>
                <w:sz w:val="18"/>
                <w:szCs w:val="18"/>
              </w:rPr>
            </w:pPr>
            <w:r w:rsidRPr="001A482C">
              <w:rPr>
                <w:rFonts w:ascii="Times New Roman" w:hAnsi="Times New Roman"/>
                <w:b/>
                <w:bCs/>
                <w:sz w:val="18"/>
                <w:szCs w:val="18"/>
              </w:rPr>
              <w:t>11.1</w:t>
            </w:r>
          </w:p>
        </w:tc>
        <w:tc>
          <w:tcPr>
            <w:tcW w:w="3686" w:type="dxa"/>
            <w:tcBorders>
              <w:right w:val="single" w:sz="18" w:space="0" w:color="auto"/>
            </w:tcBorders>
          </w:tcPr>
          <w:p w14:paraId="1980E646" w14:textId="2FA0BD47" w:rsidR="004566A0" w:rsidRPr="001A482C" w:rsidRDefault="0050086A" w:rsidP="00E91B65">
            <w:pPr>
              <w:spacing w:after="0" w:line="240" w:lineRule="auto"/>
              <w:jc w:val="center"/>
              <w:rPr>
                <w:rFonts w:ascii="Times New Roman" w:hAnsi="Times New Roman"/>
                <w:b/>
                <w:bCs/>
                <w:color w:val="000000"/>
                <w:sz w:val="18"/>
                <w:szCs w:val="18"/>
              </w:rPr>
            </w:pPr>
            <m:oMathPara>
              <m:oMath>
                <m:sSubSup>
                  <m:sSubSupPr>
                    <m:ctrlPr>
                      <w:rPr>
                        <w:rFonts w:ascii="Cambria Math" w:eastAsia="Times New Roman" w:hAnsi="Cambria Math"/>
                        <w:i/>
                        <w:sz w:val="18"/>
                        <w:szCs w:val="18"/>
                        <w:lang w:val="en-US"/>
                      </w:rPr>
                    </m:ctrlPr>
                  </m:sSubSupPr>
                  <m:e>
                    <m:r>
                      <w:rPr>
                        <w:rFonts w:ascii="Cambria Math" w:eastAsia="Times New Roman" w:hAnsi="Cambria Math"/>
                        <w:sz w:val="18"/>
                        <w:szCs w:val="18"/>
                        <w:lang w:val="en-US"/>
                      </w:rPr>
                      <m:t>SC</m:t>
                    </m:r>
                  </m:e>
                  <m:sub>
                    <m:r>
                      <w:rPr>
                        <w:rFonts w:ascii="Cambria Math" w:eastAsia="Times New Roman" w:hAnsi="Cambria Math"/>
                        <w:sz w:val="18"/>
                        <w:szCs w:val="18"/>
                        <w:lang w:val="en-US"/>
                      </w:rPr>
                      <m:t>f,</m:t>
                    </m:r>
                  </m:sub>
                  <m:sup/>
                </m:sSubSup>
              </m:oMath>
            </m:oMathPara>
          </w:p>
        </w:tc>
        <w:tc>
          <w:tcPr>
            <w:tcW w:w="850" w:type="dxa"/>
            <w:tcBorders>
              <w:left w:val="single" w:sz="18" w:space="0" w:color="auto"/>
            </w:tcBorders>
          </w:tcPr>
          <w:p w14:paraId="010ECC9F" w14:textId="77777777" w:rsidR="004566A0" w:rsidRPr="001A482C" w:rsidRDefault="005B184F" w:rsidP="008F1AC7">
            <w:pPr>
              <w:spacing w:after="0" w:line="240" w:lineRule="auto"/>
              <w:jc w:val="center"/>
              <w:rPr>
                <w:rFonts w:ascii="Times New Roman" w:hAnsi="Times New Roman"/>
                <w:sz w:val="18"/>
                <w:szCs w:val="18"/>
              </w:rPr>
            </w:pPr>
            <w:r w:rsidRPr="001A482C">
              <w:rPr>
                <w:rFonts w:ascii="Times New Roman" w:hAnsi="Times New Roman"/>
                <w:sz w:val="18"/>
                <w:szCs w:val="18"/>
              </w:rPr>
              <w:t>-</w:t>
            </w:r>
          </w:p>
        </w:tc>
        <w:tc>
          <w:tcPr>
            <w:tcW w:w="983" w:type="dxa"/>
          </w:tcPr>
          <w:p w14:paraId="2FCCA44A" w14:textId="77777777" w:rsidR="004566A0" w:rsidRPr="001A482C" w:rsidRDefault="005B184F" w:rsidP="008F1AC7">
            <w:pPr>
              <w:spacing w:after="0" w:line="240" w:lineRule="auto"/>
              <w:jc w:val="center"/>
              <w:rPr>
                <w:rFonts w:ascii="Times New Roman" w:hAnsi="Times New Roman"/>
                <w:sz w:val="18"/>
                <w:szCs w:val="18"/>
              </w:rPr>
            </w:pPr>
            <w:r w:rsidRPr="001A482C">
              <w:rPr>
                <w:rFonts w:ascii="Times New Roman" w:hAnsi="Times New Roman"/>
                <w:sz w:val="18"/>
                <w:szCs w:val="18"/>
              </w:rPr>
              <w:t>-</w:t>
            </w:r>
          </w:p>
        </w:tc>
        <w:tc>
          <w:tcPr>
            <w:tcW w:w="1002" w:type="dxa"/>
            <w:tcBorders>
              <w:right w:val="single" w:sz="18" w:space="0" w:color="auto"/>
            </w:tcBorders>
          </w:tcPr>
          <w:p w14:paraId="58C76B05" w14:textId="77777777" w:rsidR="004566A0" w:rsidRPr="001A482C"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756196BC" w14:textId="448A08F6" w:rsidR="004566A0" w:rsidRPr="001A482C" w:rsidRDefault="004566A0" w:rsidP="00982DB6">
            <w:pPr>
              <w:spacing w:after="0" w:line="240" w:lineRule="auto"/>
              <w:jc w:val="center"/>
              <w:rPr>
                <w:rFonts w:ascii="Times New Roman" w:hAnsi="Times New Roman"/>
                <w:sz w:val="18"/>
                <w:szCs w:val="18"/>
              </w:rPr>
            </w:pPr>
          </w:p>
        </w:tc>
        <w:tc>
          <w:tcPr>
            <w:tcW w:w="850" w:type="dxa"/>
            <w:tcBorders>
              <w:right w:val="single" w:sz="18" w:space="0" w:color="auto"/>
            </w:tcBorders>
          </w:tcPr>
          <w:p w14:paraId="3BE0B2D1" w14:textId="7E8699BC" w:rsidR="004566A0" w:rsidRPr="001A482C" w:rsidRDefault="004566A0" w:rsidP="00982DB6">
            <w:pPr>
              <w:spacing w:after="0" w:line="240" w:lineRule="auto"/>
              <w:jc w:val="center"/>
              <w:rPr>
                <w:rFonts w:ascii="Times New Roman" w:hAnsi="Times New Roman"/>
                <w:sz w:val="18"/>
                <w:szCs w:val="18"/>
              </w:rPr>
            </w:pPr>
          </w:p>
        </w:tc>
      </w:tr>
      <w:tr w:rsidR="004566A0" w:rsidRPr="00A67578" w14:paraId="412E1DF2" w14:textId="77777777" w:rsidTr="00982DB6">
        <w:trPr>
          <w:trHeight w:val="218"/>
        </w:trPr>
        <w:tc>
          <w:tcPr>
            <w:tcW w:w="544" w:type="dxa"/>
          </w:tcPr>
          <w:p w14:paraId="309BE9F8" w14:textId="77777777" w:rsidR="004566A0" w:rsidRPr="001A482C" w:rsidRDefault="004566A0" w:rsidP="00982DB6">
            <w:pPr>
              <w:spacing w:after="0" w:line="240" w:lineRule="auto"/>
              <w:jc w:val="both"/>
              <w:rPr>
                <w:rFonts w:ascii="Times New Roman" w:hAnsi="Times New Roman"/>
                <w:b/>
                <w:bCs/>
                <w:sz w:val="18"/>
                <w:szCs w:val="18"/>
              </w:rPr>
            </w:pPr>
            <w:r w:rsidRPr="001A482C">
              <w:rPr>
                <w:rFonts w:ascii="Times New Roman" w:hAnsi="Times New Roman"/>
                <w:b/>
                <w:bCs/>
                <w:sz w:val="18"/>
                <w:szCs w:val="18"/>
              </w:rPr>
              <w:t>11.2</w:t>
            </w:r>
          </w:p>
        </w:tc>
        <w:tc>
          <w:tcPr>
            <w:tcW w:w="3686" w:type="dxa"/>
            <w:tcBorders>
              <w:right w:val="single" w:sz="18" w:space="0" w:color="auto"/>
            </w:tcBorders>
          </w:tcPr>
          <w:p w14:paraId="686BAC14" w14:textId="0CC4AF5F" w:rsidR="004566A0" w:rsidRPr="001A482C" w:rsidRDefault="0050086A" w:rsidP="001A482C">
            <w:pPr>
              <w:spacing w:after="0" w:line="240" w:lineRule="auto"/>
              <w:jc w:val="both"/>
              <w:rPr>
                <w:rFonts w:ascii="Times New Roman" w:hAnsi="Times New Roman"/>
                <w:b/>
                <w:bCs/>
                <w:color w:val="000000"/>
                <w:sz w:val="18"/>
                <w:szCs w:val="18"/>
              </w:rPr>
            </w:pPr>
            <m:oMathPara>
              <m:oMath>
                <m:sSubSup>
                  <m:sSubSupPr>
                    <m:ctrlPr>
                      <w:rPr>
                        <w:rFonts w:ascii="Cambria Math" w:eastAsia="Times New Roman" w:hAnsi="Cambria Math"/>
                        <w:i/>
                        <w:sz w:val="18"/>
                        <w:szCs w:val="18"/>
                        <w:lang w:val="en-US"/>
                      </w:rPr>
                    </m:ctrlPr>
                  </m:sSubSupPr>
                  <m:e>
                    <m:r>
                      <w:rPr>
                        <w:rFonts w:ascii="Cambria Math" w:eastAsia="Times New Roman" w:hAnsi="Cambria Math"/>
                        <w:sz w:val="18"/>
                        <w:szCs w:val="18"/>
                        <w:lang w:val="en-US"/>
                      </w:rPr>
                      <m:t>SC</m:t>
                    </m:r>
                  </m:e>
                  <m:sub>
                    <m:r>
                      <w:rPr>
                        <w:rFonts w:ascii="Cambria Math" w:eastAsia="Times New Roman" w:hAnsi="Cambria Math"/>
                        <w:sz w:val="18"/>
                        <w:szCs w:val="18"/>
                        <w:lang w:val="en-US"/>
                      </w:rPr>
                      <m:t>e</m:t>
                    </m:r>
                  </m:sub>
                  <m:sup>
                    <m:r>
                      <w:rPr>
                        <w:rFonts w:ascii="Cambria Math" w:eastAsia="Times New Roman" w:hAnsi="Cambria Math"/>
                        <w:sz w:val="18"/>
                        <w:szCs w:val="18"/>
                        <w:lang w:val="en-US"/>
                      </w:rPr>
                      <m:t>TR</m:t>
                    </m:r>
                  </m:sup>
                </m:sSubSup>
              </m:oMath>
            </m:oMathPara>
          </w:p>
        </w:tc>
        <w:tc>
          <w:tcPr>
            <w:tcW w:w="850" w:type="dxa"/>
            <w:tcBorders>
              <w:left w:val="single" w:sz="18" w:space="0" w:color="auto"/>
            </w:tcBorders>
          </w:tcPr>
          <w:p w14:paraId="05B56511" w14:textId="77777777" w:rsidR="004566A0" w:rsidRPr="001A482C" w:rsidRDefault="00E91B65" w:rsidP="008F1AC7">
            <w:pPr>
              <w:spacing w:after="0" w:line="240" w:lineRule="auto"/>
              <w:jc w:val="center"/>
              <w:rPr>
                <w:rFonts w:ascii="Times New Roman" w:hAnsi="Times New Roman"/>
                <w:sz w:val="18"/>
                <w:szCs w:val="18"/>
              </w:rPr>
            </w:pPr>
            <w:r w:rsidRPr="001A482C">
              <w:rPr>
                <w:rFonts w:ascii="Times New Roman" w:hAnsi="Times New Roman"/>
                <w:sz w:val="18"/>
                <w:szCs w:val="18"/>
              </w:rPr>
              <w:t>-</w:t>
            </w:r>
          </w:p>
        </w:tc>
        <w:tc>
          <w:tcPr>
            <w:tcW w:w="983" w:type="dxa"/>
          </w:tcPr>
          <w:p w14:paraId="1AF302F0" w14:textId="77777777" w:rsidR="004566A0" w:rsidRPr="001A482C" w:rsidRDefault="00E91B65" w:rsidP="008F1AC7">
            <w:pPr>
              <w:spacing w:after="0" w:line="240" w:lineRule="auto"/>
              <w:jc w:val="center"/>
              <w:rPr>
                <w:rFonts w:ascii="Times New Roman" w:hAnsi="Times New Roman"/>
                <w:sz w:val="18"/>
                <w:szCs w:val="18"/>
              </w:rPr>
            </w:pPr>
            <w:r w:rsidRPr="001A482C">
              <w:rPr>
                <w:rFonts w:ascii="Times New Roman" w:hAnsi="Times New Roman"/>
                <w:sz w:val="18"/>
                <w:szCs w:val="18"/>
              </w:rPr>
              <w:t>-</w:t>
            </w:r>
          </w:p>
        </w:tc>
        <w:tc>
          <w:tcPr>
            <w:tcW w:w="1002" w:type="dxa"/>
            <w:tcBorders>
              <w:right w:val="single" w:sz="18" w:space="0" w:color="auto"/>
            </w:tcBorders>
          </w:tcPr>
          <w:p w14:paraId="77C468C8" w14:textId="77777777" w:rsidR="004566A0" w:rsidRPr="001A482C" w:rsidRDefault="004566A0" w:rsidP="00982DB6">
            <w:pPr>
              <w:spacing w:after="0" w:line="240" w:lineRule="auto"/>
              <w:jc w:val="both"/>
              <w:rPr>
                <w:rFonts w:ascii="Times New Roman" w:hAnsi="Times New Roman"/>
                <w:sz w:val="18"/>
                <w:szCs w:val="18"/>
              </w:rPr>
            </w:pPr>
          </w:p>
        </w:tc>
        <w:tc>
          <w:tcPr>
            <w:tcW w:w="1134" w:type="dxa"/>
            <w:tcBorders>
              <w:right w:val="single" w:sz="18" w:space="0" w:color="auto"/>
            </w:tcBorders>
          </w:tcPr>
          <w:p w14:paraId="44F4B851" w14:textId="70887C8A" w:rsidR="004566A0" w:rsidRPr="001A482C" w:rsidRDefault="004566A0" w:rsidP="00982DB6">
            <w:pPr>
              <w:spacing w:after="0" w:line="240" w:lineRule="auto"/>
              <w:jc w:val="center"/>
              <w:rPr>
                <w:rFonts w:ascii="Times New Roman" w:hAnsi="Times New Roman"/>
                <w:sz w:val="18"/>
                <w:szCs w:val="18"/>
              </w:rPr>
            </w:pPr>
          </w:p>
        </w:tc>
        <w:tc>
          <w:tcPr>
            <w:tcW w:w="850" w:type="dxa"/>
            <w:tcBorders>
              <w:right w:val="single" w:sz="18" w:space="0" w:color="auto"/>
            </w:tcBorders>
          </w:tcPr>
          <w:p w14:paraId="7B4FD869" w14:textId="3F1EC0B4" w:rsidR="004566A0" w:rsidRPr="00A67578" w:rsidRDefault="004566A0" w:rsidP="00982DB6">
            <w:pPr>
              <w:spacing w:after="0" w:line="240" w:lineRule="auto"/>
              <w:jc w:val="center"/>
              <w:rPr>
                <w:rFonts w:ascii="Times New Roman" w:hAnsi="Times New Roman"/>
                <w:sz w:val="18"/>
                <w:szCs w:val="18"/>
              </w:rPr>
            </w:pPr>
          </w:p>
        </w:tc>
      </w:tr>
      <w:tr w:rsidR="004566A0" w:rsidRPr="00A67578" w14:paraId="33020842" w14:textId="77777777" w:rsidTr="00436013">
        <w:trPr>
          <w:trHeight w:val="126"/>
        </w:trPr>
        <w:tc>
          <w:tcPr>
            <w:tcW w:w="544" w:type="dxa"/>
            <w:tcBorders>
              <w:bottom w:val="single" w:sz="6" w:space="0" w:color="000000"/>
            </w:tcBorders>
          </w:tcPr>
          <w:p w14:paraId="62A0C9DB" w14:textId="77777777" w:rsidR="004566A0" w:rsidRPr="00A67578" w:rsidRDefault="004566A0" w:rsidP="00982DB6">
            <w:pPr>
              <w:spacing w:after="0" w:line="240" w:lineRule="auto"/>
              <w:jc w:val="both"/>
              <w:rPr>
                <w:rFonts w:ascii="Times New Roman" w:hAnsi="Times New Roman"/>
                <w:b/>
                <w:bCs/>
                <w:sz w:val="18"/>
                <w:szCs w:val="18"/>
              </w:rPr>
            </w:pPr>
            <w:r w:rsidRPr="00A67578">
              <w:rPr>
                <w:rFonts w:ascii="Times New Roman" w:hAnsi="Times New Roman"/>
                <w:b/>
                <w:bCs/>
                <w:sz w:val="18"/>
                <w:szCs w:val="18"/>
              </w:rPr>
              <w:t>12.</w:t>
            </w:r>
          </w:p>
        </w:tc>
        <w:tc>
          <w:tcPr>
            <w:tcW w:w="3686" w:type="dxa"/>
            <w:tcBorders>
              <w:bottom w:val="single" w:sz="6" w:space="0" w:color="000000"/>
              <w:right w:val="single" w:sz="18" w:space="0" w:color="auto"/>
            </w:tcBorders>
          </w:tcPr>
          <w:p w14:paraId="4D6CB365" w14:textId="19D39BED" w:rsidR="004566A0" w:rsidRPr="00A67578" w:rsidRDefault="00FD66C2" w:rsidP="00BF1B22">
            <w:pPr>
              <w:spacing w:after="0" w:line="240" w:lineRule="auto"/>
              <w:jc w:val="both"/>
              <w:rPr>
                <w:rFonts w:ascii="Times New Roman" w:hAnsi="Times New Roman"/>
                <w:b/>
                <w:bCs/>
                <w:sz w:val="18"/>
                <w:szCs w:val="18"/>
              </w:rPr>
            </w:pPr>
            <w:r>
              <w:rPr>
                <w:rFonts w:ascii="Times New Roman" w:hAnsi="Times New Roman"/>
                <w:b/>
                <w:bCs/>
                <w:color w:val="000000"/>
                <w:sz w:val="18"/>
                <w:szCs w:val="18"/>
              </w:rPr>
              <w:t xml:space="preserve">Vanzare la clientii finali in perioada </w:t>
            </w:r>
            <w:r w:rsidR="00BF1B22">
              <w:rPr>
                <w:rFonts w:ascii="Times New Roman" w:hAnsi="Times New Roman"/>
                <w:b/>
                <w:bCs/>
                <w:color w:val="000000"/>
                <w:sz w:val="18"/>
                <w:szCs w:val="18"/>
              </w:rPr>
              <w:t>1 martie 2019 – 30 iunie 2020 (realizat + estimat)</w:t>
            </w:r>
          </w:p>
        </w:tc>
        <w:tc>
          <w:tcPr>
            <w:tcW w:w="850" w:type="dxa"/>
            <w:tcBorders>
              <w:left w:val="single" w:sz="18" w:space="0" w:color="auto"/>
              <w:bottom w:val="single" w:sz="6" w:space="0" w:color="000000"/>
            </w:tcBorders>
          </w:tcPr>
          <w:p w14:paraId="5E2B058D" w14:textId="77777777" w:rsidR="004566A0" w:rsidRPr="00A67578" w:rsidRDefault="004566A0" w:rsidP="00982DB6">
            <w:pPr>
              <w:spacing w:after="0" w:line="240" w:lineRule="auto"/>
              <w:jc w:val="both"/>
              <w:rPr>
                <w:rFonts w:ascii="Times New Roman" w:hAnsi="Times New Roman"/>
                <w:b/>
                <w:bCs/>
                <w:sz w:val="18"/>
                <w:szCs w:val="18"/>
              </w:rPr>
            </w:pPr>
          </w:p>
        </w:tc>
        <w:tc>
          <w:tcPr>
            <w:tcW w:w="983" w:type="dxa"/>
            <w:tcBorders>
              <w:bottom w:val="single" w:sz="6" w:space="0" w:color="000000"/>
            </w:tcBorders>
          </w:tcPr>
          <w:p w14:paraId="3380E696" w14:textId="77777777" w:rsidR="004566A0" w:rsidRPr="00A67578" w:rsidRDefault="004566A0" w:rsidP="00982DB6">
            <w:pPr>
              <w:spacing w:after="0" w:line="240" w:lineRule="auto"/>
              <w:jc w:val="both"/>
              <w:rPr>
                <w:rFonts w:ascii="Times New Roman" w:hAnsi="Times New Roman"/>
                <w:b/>
                <w:bCs/>
                <w:sz w:val="18"/>
                <w:szCs w:val="18"/>
              </w:rPr>
            </w:pPr>
          </w:p>
        </w:tc>
        <w:tc>
          <w:tcPr>
            <w:tcW w:w="1002" w:type="dxa"/>
            <w:tcBorders>
              <w:bottom w:val="single" w:sz="6" w:space="0" w:color="000000"/>
              <w:right w:val="single" w:sz="18" w:space="0" w:color="auto"/>
            </w:tcBorders>
          </w:tcPr>
          <w:p w14:paraId="731AE5B3" w14:textId="77777777" w:rsidR="004566A0" w:rsidRPr="00A67578" w:rsidRDefault="004566A0" w:rsidP="00982DB6">
            <w:pPr>
              <w:spacing w:after="0" w:line="240" w:lineRule="auto"/>
              <w:jc w:val="both"/>
              <w:rPr>
                <w:rFonts w:ascii="Times New Roman" w:hAnsi="Times New Roman"/>
                <w:b/>
                <w:bCs/>
                <w:sz w:val="18"/>
                <w:szCs w:val="18"/>
              </w:rPr>
            </w:pPr>
          </w:p>
        </w:tc>
        <w:tc>
          <w:tcPr>
            <w:tcW w:w="1134" w:type="dxa"/>
            <w:tcBorders>
              <w:bottom w:val="single" w:sz="6" w:space="0" w:color="000000"/>
              <w:right w:val="single" w:sz="18" w:space="0" w:color="auto"/>
            </w:tcBorders>
          </w:tcPr>
          <w:p w14:paraId="69EB02BB" w14:textId="77777777" w:rsidR="004566A0" w:rsidRPr="00A67578" w:rsidRDefault="004566A0" w:rsidP="00982DB6">
            <w:pPr>
              <w:spacing w:after="0" w:line="240" w:lineRule="auto"/>
              <w:jc w:val="both"/>
              <w:rPr>
                <w:rFonts w:ascii="Times New Roman" w:hAnsi="Times New Roman"/>
                <w:b/>
                <w:bCs/>
                <w:sz w:val="18"/>
                <w:szCs w:val="18"/>
              </w:rPr>
            </w:pPr>
          </w:p>
        </w:tc>
        <w:tc>
          <w:tcPr>
            <w:tcW w:w="850" w:type="dxa"/>
            <w:tcBorders>
              <w:bottom w:val="single" w:sz="6" w:space="0" w:color="000000"/>
              <w:right w:val="single" w:sz="18" w:space="0" w:color="auto"/>
            </w:tcBorders>
          </w:tcPr>
          <w:p w14:paraId="77D49FC4" w14:textId="77777777" w:rsidR="004566A0" w:rsidRPr="00A67578" w:rsidRDefault="004566A0" w:rsidP="00982DB6">
            <w:pPr>
              <w:spacing w:after="0" w:line="240" w:lineRule="auto"/>
              <w:jc w:val="both"/>
              <w:rPr>
                <w:rFonts w:ascii="Times New Roman" w:hAnsi="Times New Roman"/>
                <w:b/>
                <w:bCs/>
                <w:sz w:val="18"/>
                <w:szCs w:val="18"/>
              </w:rPr>
            </w:pPr>
          </w:p>
        </w:tc>
      </w:tr>
      <w:tr w:rsidR="00E91B65" w:rsidRPr="00A67578" w14:paraId="4DD8C01F" w14:textId="77777777" w:rsidTr="00436013">
        <w:trPr>
          <w:trHeight w:val="126"/>
        </w:trPr>
        <w:tc>
          <w:tcPr>
            <w:tcW w:w="544" w:type="dxa"/>
            <w:tcBorders>
              <w:top w:val="single" w:sz="6" w:space="0" w:color="000000"/>
              <w:bottom w:val="single" w:sz="6" w:space="0" w:color="000000"/>
            </w:tcBorders>
          </w:tcPr>
          <w:p w14:paraId="70038EBC" w14:textId="77777777" w:rsidR="00E91B65" w:rsidRPr="00A67578" w:rsidRDefault="00FD66C2" w:rsidP="00982DB6">
            <w:pPr>
              <w:spacing w:after="0" w:line="240" w:lineRule="auto"/>
              <w:jc w:val="both"/>
              <w:rPr>
                <w:rFonts w:ascii="Times New Roman" w:hAnsi="Times New Roman"/>
                <w:b/>
                <w:bCs/>
                <w:sz w:val="18"/>
                <w:szCs w:val="18"/>
              </w:rPr>
            </w:pPr>
            <w:r>
              <w:rPr>
                <w:rFonts w:ascii="Times New Roman" w:hAnsi="Times New Roman"/>
                <w:b/>
                <w:bCs/>
                <w:sz w:val="18"/>
                <w:szCs w:val="18"/>
              </w:rPr>
              <w:t>13.</w:t>
            </w:r>
          </w:p>
        </w:tc>
        <w:tc>
          <w:tcPr>
            <w:tcW w:w="3686" w:type="dxa"/>
            <w:tcBorders>
              <w:top w:val="single" w:sz="6" w:space="0" w:color="000000"/>
              <w:bottom w:val="single" w:sz="6" w:space="0" w:color="000000"/>
              <w:right w:val="single" w:sz="18" w:space="0" w:color="auto"/>
            </w:tcBorders>
          </w:tcPr>
          <w:p w14:paraId="5387BC6E" w14:textId="0EEF5C16" w:rsidR="00E91B65" w:rsidRPr="00A67578" w:rsidRDefault="00FD66C2" w:rsidP="00FD66C2">
            <w:pPr>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Vanzare la clientii finali in </w:t>
            </w:r>
            <w:r w:rsidR="00BF1B22">
              <w:rPr>
                <w:rFonts w:ascii="Times New Roman" w:hAnsi="Times New Roman"/>
                <w:b/>
                <w:bCs/>
                <w:color w:val="000000"/>
                <w:sz w:val="18"/>
                <w:szCs w:val="18"/>
              </w:rPr>
              <w:t xml:space="preserve">perioada 1 iulie – 31 decembrie </w:t>
            </w:r>
            <w:r>
              <w:rPr>
                <w:rFonts w:ascii="Times New Roman" w:hAnsi="Times New Roman"/>
                <w:b/>
                <w:bCs/>
                <w:color w:val="000000"/>
                <w:sz w:val="18"/>
                <w:szCs w:val="18"/>
              </w:rPr>
              <w:t xml:space="preserve"> 2020 (previzionat)</w:t>
            </w:r>
          </w:p>
        </w:tc>
        <w:tc>
          <w:tcPr>
            <w:tcW w:w="850" w:type="dxa"/>
            <w:tcBorders>
              <w:top w:val="single" w:sz="6" w:space="0" w:color="000000"/>
              <w:left w:val="single" w:sz="18" w:space="0" w:color="auto"/>
              <w:bottom w:val="single" w:sz="6" w:space="0" w:color="000000"/>
            </w:tcBorders>
          </w:tcPr>
          <w:p w14:paraId="1954A4CD" w14:textId="77777777" w:rsidR="00E91B65" w:rsidRPr="00A67578" w:rsidRDefault="00E91B65" w:rsidP="00982DB6">
            <w:pPr>
              <w:spacing w:after="0" w:line="240" w:lineRule="auto"/>
              <w:jc w:val="both"/>
              <w:rPr>
                <w:rFonts w:ascii="Times New Roman" w:hAnsi="Times New Roman"/>
                <w:b/>
                <w:bCs/>
                <w:sz w:val="18"/>
                <w:szCs w:val="18"/>
              </w:rPr>
            </w:pPr>
          </w:p>
        </w:tc>
        <w:tc>
          <w:tcPr>
            <w:tcW w:w="983" w:type="dxa"/>
            <w:tcBorders>
              <w:top w:val="single" w:sz="6" w:space="0" w:color="000000"/>
              <w:bottom w:val="single" w:sz="6" w:space="0" w:color="000000"/>
            </w:tcBorders>
          </w:tcPr>
          <w:p w14:paraId="5F4301F8" w14:textId="77777777" w:rsidR="00E91B65" w:rsidRPr="00A67578" w:rsidRDefault="00E91B65" w:rsidP="00982DB6">
            <w:pPr>
              <w:spacing w:after="0" w:line="240" w:lineRule="auto"/>
              <w:jc w:val="both"/>
              <w:rPr>
                <w:rFonts w:ascii="Times New Roman" w:hAnsi="Times New Roman"/>
                <w:b/>
                <w:bCs/>
                <w:sz w:val="18"/>
                <w:szCs w:val="18"/>
              </w:rPr>
            </w:pPr>
          </w:p>
        </w:tc>
        <w:tc>
          <w:tcPr>
            <w:tcW w:w="1002" w:type="dxa"/>
            <w:tcBorders>
              <w:top w:val="single" w:sz="6" w:space="0" w:color="000000"/>
              <w:bottom w:val="single" w:sz="6" w:space="0" w:color="000000"/>
              <w:right w:val="single" w:sz="18" w:space="0" w:color="auto"/>
            </w:tcBorders>
          </w:tcPr>
          <w:p w14:paraId="28AF7B76" w14:textId="77777777" w:rsidR="00E91B65" w:rsidRPr="00A67578" w:rsidRDefault="00E91B65" w:rsidP="00982DB6">
            <w:pPr>
              <w:spacing w:after="0" w:line="240" w:lineRule="auto"/>
              <w:jc w:val="both"/>
              <w:rPr>
                <w:rFonts w:ascii="Times New Roman" w:hAnsi="Times New Roman"/>
                <w:b/>
                <w:bCs/>
                <w:sz w:val="18"/>
                <w:szCs w:val="18"/>
              </w:rPr>
            </w:pPr>
          </w:p>
        </w:tc>
        <w:tc>
          <w:tcPr>
            <w:tcW w:w="1134" w:type="dxa"/>
            <w:tcBorders>
              <w:top w:val="single" w:sz="6" w:space="0" w:color="000000"/>
              <w:bottom w:val="single" w:sz="6" w:space="0" w:color="000000"/>
              <w:right w:val="single" w:sz="18" w:space="0" w:color="auto"/>
            </w:tcBorders>
          </w:tcPr>
          <w:p w14:paraId="6F2014B6" w14:textId="77777777" w:rsidR="00E91B65" w:rsidRPr="00A67578" w:rsidRDefault="00E91B65" w:rsidP="00982DB6">
            <w:pPr>
              <w:spacing w:after="0" w:line="240" w:lineRule="auto"/>
              <w:jc w:val="both"/>
              <w:rPr>
                <w:rFonts w:ascii="Times New Roman" w:hAnsi="Times New Roman"/>
                <w:b/>
                <w:bCs/>
                <w:sz w:val="18"/>
                <w:szCs w:val="18"/>
              </w:rPr>
            </w:pPr>
          </w:p>
        </w:tc>
        <w:tc>
          <w:tcPr>
            <w:tcW w:w="850" w:type="dxa"/>
            <w:tcBorders>
              <w:top w:val="single" w:sz="6" w:space="0" w:color="000000"/>
              <w:bottom w:val="single" w:sz="6" w:space="0" w:color="000000"/>
              <w:right w:val="single" w:sz="18" w:space="0" w:color="auto"/>
            </w:tcBorders>
          </w:tcPr>
          <w:p w14:paraId="3CC788D2" w14:textId="77777777" w:rsidR="00E91B65" w:rsidRPr="00A67578" w:rsidRDefault="00E91B65" w:rsidP="00982DB6">
            <w:pPr>
              <w:spacing w:after="0" w:line="240" w:lineRule="auto"/>
              <w:jc w:val="both"/>
              <w:rPr>
                <w:rFonts w:ascii="Times New Roman" w:hAnsi="Times New Roman"/>
                <w:b/>
                <w:bCs/>
                <w:sz w:val="18"/>
                <w:szCs w:val="18"/>
              </w:rPr>
            </w:pPr>
          </w:p>
        </w:tc>
      </w:tr>
      <w:tr w:rsidR="00436013" w:rsidRPr="00A67578" w14:paraId="11E47B02" w14:textId="77777777" w:rsidTr="00982DB6">
        <w:trPr>
          <w:trHeight w:val="126"/>
        </w:trPr>
        <w:tc>
          <w:tcPr>
            <w:tcW w:w="544" w:type="dxa"/>
            <w:tcBorders>
              <w:bottom w:val="single" w:sz="18" w:space="0" w:color="auto"/>
            </w:tcBorders>
          </w:tcPr>
          <w:p w14:paraId="0F4F4B51" w14:textId="77777777" w:rsidR="00436013" w:rsidRDefault="00436013" w:rsidP="00796A87">
            <w:pPr>
              <w:spacing w:after="0" w:line="240" w:lineRule="auto"/>
              <w:jc w:val="both"/>
              <w:rPr>
                <w:rFonts w:ascii="Times New Roman" w:hAnsi="Times New Roman"/>
                <w:b/>
                <w:bCs/>
                <w:sz w:val="18"/>
                <w:szCs w:val="18"/>
              </w:rPr>
            </w:pPr>
            <w:r>
              <w:rPr>
                <w:rFonts w:ascii="Times New Roman" w:hAnsi="Times New Roman"/>
                <w:b/>
                <w:bCs/>
                <w:sz w:val="18"/>
                <w:szCs w:val="18"/>
              </w:rPr>
              <w:t>1</w:t>
            </w:r>
            <w:r w:rsidR="00796A87">
              <w:rPr>
                <w:rFonts w:ascii="Times New Roman" w:hAnsi="Times New Roman"/>
                <w:b/>
                <w:bCs/>
                <w:sz w:val="18"/>
                <w:szCs w:val="18"/>
              </w:rPr>
              <w:t>4</w:t>
            </w:r>
            <w:r>
              <w:rPr>
                <w:rFonts w:ascii="Times New Roman" w:hAnsi="Times New Roman"/>
                <w:b/>
                <w:bCs/>
                <w:sz w:val="18"/>
                <w:szCs w:val="18"/>
              </w:rPr>
              <w:t>.</w:t>
            </w:r>
          </w:p>
        </w:tc>
        <w:tc>
          <w:tcPr>
            <w:tcW w:w="3686" w:type="dxa"/>
            <w:tcBorders>
              <w:bottom w:val="single" w:sz="18" w:space="0" w:color="auto"/>
              <w:right w:val="single" w:sz="18" w:space="0" w:color="auto"/>
            </w:tcBorders>
          </w:tcPr>
          <w:p w14:paraId="70092509" w14:textId="62E9002E" w:rsidR="00436013" w:rsidRDefault="00436013" w:rsidP="00BF1B22">
            <w:pPr>
              <w:spacing w:after="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Consumul clientilor </w:t>
            </w:r>
            <w:r w:rsidR="00FD66C2">
              <w:rPr>
                <w:rFonts w:ascii="Times New Roman" w:hAnsi="Times New Roman"/>
                <w:b/>
                <w:bCs/>
                <w:color w:val="000000"/>
                <w:sz w:val="18"/>
                <w:szCs w:val="18"/>
              </w:rPr>
              <w:t xml:space="preserve">casnici la tarif reglementat aferent </w:t>
            </w:r>
            <w:r w:rsidR="00BF1B22">
              <w:rPr>
                <w:rFonts w:ascii="Times New Roman" w:hAnsi="Times New Roman"/>
                <w:b/>
                <w:bCs/>
                <w:color w:val="000000"/>
                <w:sz w:val="18"/>
                <w:szCs w:val="18"/>
              </w:rPr>
              <w:t>perioadei 1 octombrie 2019 – 30 martie 2020</w:t>
            </w:r>
            <w:r>
              <w:rPr>
                <w:rFonts w:ascii="Times New Roman" w:hAnsi="Times New Roman"/>
                <w:b/>
                <w:bCs/>
                <w:color w:val="000000"/>
                <w:sz w:val="18"/>
                <w:szCs w:val="18"/>
              </w:rPr>
              <w:t xml:space="preserve"> </w:t>
            </w:r>
          </w:p>
        </w:tc>
        <w:tc>
          <w:tcPr>
            <w:tcW w:w="850" w:type="dxa"/>
            <w:tcBorders>
              <w:left w:val="single" w:sz="18" w:space="0" w:color="auto"/>
              <w:bottom w:val="single" w:sz="18" w:space="0" w:color="auto"/>
            </w:tcBorders>
          </w:tcPr>
          <w:p w14:paraId="29DEB678" w14:textId="77777777" w:rsidR="00436013" w:rsidRPr="00A67578" w:rsidRDefault="00436013" w:rsidP="00982DB6">
            <w:pPr>
              <w:spacing w:after="0" w:line="240" w:lineRule="auto"/>
              <w:jc w:val="both"/>
              <w:rPr>
                <w:rFonts w:ascii="Times New Roman" w:hAnsi="Times New Roman"/>
                <w:b/>
                <w:bCs/>
                <w:sz w:val="18"/>
                <w:szCs w:val="18"/>
              </w:rPr>
            </w:pPr>
          </w:p>
        </w:tc>
        <w:tc>
          <w:tcPr>
            <w:tcW w:w="983" w:type="dxa"/>
            <w:tcBorders>
              <w:bottom w:val="single" w:sz="18" w:space="0" w:color="auto"/>
            </w:tcBorders>
          </w:tcPr>
          <w:p w14:paraId="600AD828" w14:textId="77777777" w:rsidR="00436013" w:rsidRPr="00A67578" w:rsidRDefault="00FD66C2" w:rsidP="00FD66C2">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1002" w:type="dxa"/>
            <w:tcBorders>
              <w:bottom w:val="single" w:sz="18" w:space="0" w:color="auto"/>
              <w:right w:val="single" w:sz="18" w:space="0" w:color="auto"/>
            </w:tcBorders>
          </w:tcPr>
          <w:p w14:paraId="1B136A13" w14:textId="77777777" w:rsidR="00436013" w:rsidRPr="00A67578" w:rsidRDefault="00FD66C2" w:rsidP="00FD66C2">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1134" w:type="dxa"/>
            <w:tcBorders>
              <w:bottom w:val="single" w:sz="18" w:space="0" w:color="auto"/>
              <w:right w:val="single" w:sz="18" w:space="0" w:color="auto"/>
            </w:tcBorders>
          </w:tcPr>
          <w:p w14:paraId="52D911D3" w14:textId="77777777" w:rsidR="00436013" w:rsidRPr="00A67578" w:rsidRDefault="00FD66C2" w:rsidP="00FD66C2">
            <w:pPr>
              <w:spacing w:after="0" w:line="240" w:lineRule="auto"/>
              <w:jc w:val="center"/>
              <w:rPr>
                <w:rFonts w:ascii="Times New Roman" w:hAnsi="Times New Roman"/>
                <w:b/>
                <w:bCs/>
                <w:sz w:val="18"/>
                <w:szCs w:val="18"/>
              </w:rPr>
            </w:pPr>
            <w:r>
              <w:rPr>
                <w:rFonts w:ascii="Times New Roman" w:hAnsi="Times New Roman"/>
                <w:b/>
                <w:bCs/>
                <w:sz w:val="18"/>
                <w:szCs w:val="18"/>
              </w:rPr>
              <w:t>-</w:t>
            </w:r>
          </w:p>
        </w:tc>
        <w:tc>
          <w:tcPr>
            <w:tcW w:w="850" w:type="dxa"/>
            <w:tcBorders>
              <w:bottom w:val="single" w:sz="18" w:space="0" w:color="auto"/>
              <w:right w:val="single" w:sz="18" w:space="0" w:color="auto"/>
            </w:tcBorders>
          </w:tcPr>
          <w:p w14:paraId="6C8DAAF5" w14:textId="77777777" w:rsidR="00436013" w:rsidRPr="00A67578" w:rsidRDefault="00FD66C2" w:rsidP="00FD66C2">
            <w:pPr>
              <w:spacing w:after="0" w:line="240" w:lineRule="auto"/>
              <w:jc w:val="center"/>
              <w:rPr>
                <w:rFonts w:ascii="Times New Roman" w:hAnsi="Times New Roman"/>
                <w:b/>
                <w:bCs/>
                <w:sz w:val="18"/>
                <w:szCs w:val="18"/>
              </w:rPr>
            </w:pPr>
            <w:r>
              <w:rPr>
                <w:rFonts w:ascii="Times New Roman" w:hAnsi="Times New Roman"/>
                <w:b/>
                <w:bCs/>
                <w:sz w:val="18"/>
                <w:szCs w:val="18"/>
              </w:rPr>
              <w:t>-</w:t>
            </w:r>
          </w:p>
        </w:tc>
      </w:tr>
    </w:tbl>
    <w:p w14:paraId="054FB4E7" w14:textId="6AA3667B" w:rsidR="004566A0" w:rsidRPr="003E54DD" w:rsidRDefault="004566A0" w:rsidP="004566A0">
      <w:pPr>
        <w:rPr>
          <w:sz w:val="20"/>
          <w:szCs w:val="20"/>
        </w:rPr>
      </w:pP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540"/>
        <w:gridCol w:w="4979"/>
        <w:gridCol w:w="1701"/>
        <w:gridCol w:w="1842"/>
      </w:tblGrid>
      <w:tr w:rsidR="004566A0" w:rsidRPr="00A67578" w14:paraId="147F350A" w14:textId="77777777" w:rsidTr="00982DB6">
        <w:trPr>
          <w:trHeight w:val="420"/>
        </w:trPr>
        <w:tc>
          <w:tcPr>
            <w:tcW w:w="540" w:type="dxa"/>
            <w:tcBorders>
              <w:top w:val="single" w:sz="8" w:space="0" w:color="auto"/>
            </w:tcBorders>
            <w:vAlign w:val="center"/>
          </w:tcPr>
          <w:p w14:paraId="5DDBA5BB" w14:textId="77777777" w:rsidR="004566A0" w:rsidRPr="00A67578" w:rsidRDefault="004566A0" w:rsidP="00982DB6">
            <w:pPr>
              <w:spacing w:after="0" w:line="240" w:lineRule="auto"/>
              <w:jc w:val="center"/>
              <w:rPr>
                <w:rFonts w:ascii="Times New Roman" w:hAnsi="Times New Roman"/>
                <w:b/>
                <w:sz w:val="18"/>
                <w:szCs w:val="18"/>
                <w:lang w:eastAsia="ro-RO"/>
              </w:rPr>
            </w:pPr>
            <w:r w:rsidRPr="00A67578">
              <w:rPr>
                <w:rFonts w:ascii="Times New Roman" w:hAnsi="Times New Roman"/>
                <w:b/>
                <w:sz w:val="18"/>
                <w:szCs w:val="18"/>
                <w:lang w:eastAsia="ro-RO"/>
              </w:rPr>
              <w:t>Nr. crt.</w:t>
            </w:r>
          </w:p>
        </w:tc>
        <w:tc>
          <w:tcPr>
            <w:tcW w:w="4979" w:type="dxa"/>
            <w:tcBorders>
              <w:top w:val="single" w:sz="8" w:space="0" w:color="auto"/>
            </w:tcBorders>
            <w:vAlign w:val="center"/>
          </w:tcPr>
          <w:p w14:paraId="4E71F064" w14:textId="77777777" w:rsidR="004566A0" w:rsidRPr="00A67578" w:rsidRDefault="004566A0" w:rsidP="00B64D41">
            <w:pPr>
              <w:spacing w:after="0" w:line="240" w:lineRule="auto"/>
              <w:jc w:val="center"/>
              <w:rPr>
                <w:rFonts w:ascii="Times New Roman" w:hAnsi="Times New Roman"/>
                <w:b/>
                <w:sz w:val="18"/>
                <w:szCs w:val="18"/>
                <w:lang w:eastAsia="ro-RO"/>
              </w:rPr>
            </w:pPr>
            <w:r w:rsidRPr="00A67578">
              <w:rPr>
                <w:rFonts w:ascii="Times New Roman" w:hAnsi="Times New Roman"/>
                <w:b/>
                <w:sz w:val="18"/>
                <w:szCs w:val="18"/>
                <w:lang w:eastAsia="ro-RO"/>
              </w:rPr>
              <w:t>Parametri de calcul</w:t>
            </w:r>
          </w:p>
        </w:tc>
        <w:tc>
          <w:tcPr>
            <w:tcW w:w="1701" w:type="dxa"/>
            <w:tcBorders>
              <w:top w:val="single" w:sz="8" w:space="0" w:color="auto"/>
            </w:tcBorders>
            <w:vAlign w:val="center"/>
          </w:tcPr>
          <w:p w14:paraId="04201708" w14:textId="77777777" w:rsidR="004566A0" w:rsidRPr="00A67578" w:rsidRDefault="004566A0" w:rsidP="00982DB6">
            <w:pPr>
              <w:spacing w:after="0" w:line="240" w:lineRule="auto"/>
              <w:jc w:val="center"/>
              <w:rPr>
                <w:rFonts w:ascii="Times New Roman" w:hAnsi="Times New Roman"/>
                <w:b/>
                <w:sz w:val="18"/>
                <w:szCs w:val="18"/>
                <w:lang w:eastAsia="ro-RO"/>
              </w:rPr>
            </w:pPr>
            <w:r w:rsidRPr="00A67578">
              <w:rPr>
                <w:rFonts w:ascii="Times New Roman" w:hAnsi="Times New Roman"/>
                <w:b/>
                <w:sz w:val="18"/>
                <w:szCs w:val="18"/>
                <w:lang w:eastAsia="ro-RO"/>
              </w:rPr>
              <w:t>UM</w:t>
            </w:r>
          </w:p>
        </w:tc>
        <w:tc>
          <w:tcPr>
            <w:tcW w:w="1842" w:type="dxa"/>
            <w:tcBorders>
              <w:top w:val="single" w:sz="8" w:space="0" w:color="auto"/>
            </w:tcBorders>
            <w:vAlign w:val="center"/>
          </w:tcPr>
          <w:p w14:paraId="5E203431" w14:textId="77777777" w:rsidR="004566A0" w:rsidRPr="00A67578" w:rsidRDefault="004566A0" w:rsidP="00982DB6">
            <w:pPr>
              <w:spacing w:after="0" w:line="240" w:lineRule="auto"/>
              <w:jc w:val="center"/>
              <w:rPr>
                <w:rFonts w:ascii="Times New Roman" w:hAnsi="Times New Roman"/>
                <w:b/>
                <w:sz w:val="16"/>
                <w:szCs w:val="16"/>
                <w:lang w:eastAsia="ro-RO"/>
              </w:rPr>
            </w:pPr>
            <w:r w:rsidRPr="00A67578">
              <w:rPr>
                <w:rFonts w:ascii="Times New Roman" w:hAnsi="Times New Roman"/>
                <w:b/>
                <w:sz w:val="16"/>
                <w:szCs w:val="16"/>
                <w:lang w:eastAsia="ro-RO"/>
              </w:rPr>
              <w:t>Valoare</w:t>
            </w:r>
          </w:p>
        </w:tc>
      </w:tr>
      <w:tr w:rsidR="004566A0" w:rsidRPr="00A67578" w14:paraId="03BEEFC9" w14:textId="77777777" w:rsidTr="00982DB6">
        <w:trPr>
          <w:trHeight w:val="289"/>
        </w:trPr>
        <w:tc>
          <w:tcPr>
            <w:tcW w:w="540" w:type="dxa"/>
            <w:vAlign w:val="center"/>
          </w:tcPr>
          <w:p w14:paraId="6F22700F" w14:textId="77777777" w:rsidR="004566A0" w:rsidRPr="00A67578" w:rsidRDefault="004566A0" w:rsidP="00982DB6">
            <w:pPr>
              <w:spacing w:after="0" w:line="240" w:lineRule="auto"/>
              <w:jc w:val="center"/>
              <w:rPr>
                <w:rFonts w:ascii="Times New Roman" w:hAnsi="Times New Roman"/>
                <w:sz w:val="18"/>
                <w:szCs w:val="18"/>
                <w:lang w:eastAsia="ro-RO"/>
              </w:rPr>
            </w:pPr>
            <w:r w:rsidRPr="00A67578">
              <w:rPr>
                <w:rFonts w:ascii="Times New Roman" w:hAnsi="Times New Roman"/>
                <w:sz w:val="18"/>
                <w:szCs w:val="18"/>
                <w:lang w:eastAsia="ro-RO"/>
              </w:rPr>
              <w:t>1</w:t>
            </w:r>
          </w:p>
        </w:tc>
        <w:tc>
          <w:tcPr>
            <w:tcW w:w="4979" w:type="dxa"/>
            <w:vAlign w:val="center"/>
          </w:tcPr>
          <w:p w14:paraId="1731EED5" w14:textId="77777777" w:rsidR="004566A0" w:rsidRPr="00A67578" w:rsidRDefault="0050086A" w:rsidP="00982DB6">
            <w:pPr>
              <w:spacing w:after="0" w:line="240" w:lineRule="auto"/>
              <w:rPr>
                <w:rFonts w:ascii="Times New Roman" w:hAnsi="Times New Roman"/>
                <w:sz w:val="18"/>
                <w:szCs w:val="18"/>
                <w:lang w:eastAsia="ro-RO"/>
              </w:rPr>
            </w:pPr>
            <m:oMathPara>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fs</m:t>
                    </m:r>
                  </m:sub>
                  <m:sup>
                    <m:r>
                      <w:rPr>
                        <w:rFonts w:ascii="Cambria Math" w:hAnsi="Cambria Math"/>
                        <w:sz w:val="24"/>
                        <w:szCs w:val="24"/>
                      </w:rPr>
                      <m:t>TR</m:t>
                    </m:r>
                  </m:sup>
                </m:sSubSup>
              </m:oMath>
            </m:oMathPara>
          </w:p>
        </w:tc>
        <w:tc>
          <w:tcPr>
            <w:tcW w:w="1701" w:type="dxa"/>
            <w:vAlign w:val="center"/>
          </w:tcPr>
          <w:p w14:paraId="71A40CC2" w14:textId="77777777" w:rsidR="004566A0" w:rsidRPr="00A67578" w:rsidRDefault="004566A0" w:rsidP="00B64D41">
            <w:pPr>
              <w:spacing w:after="0" w:line="240" w:lineRule="auto"/>
              <w:jc w:val="center"/>
              <w:rPr>
                <w:rFonts w:ascii="Times New Roman" w:hAnsi="Times New Roman"/>
                <w:sz w:val="18"/>
                <w:szCs w:val="18"/>
                <w:lang w:eastAsia="ro-RO"/>
              </w:rPr>
            </w:pPr>
            <w:r w:rsidRPr="00A67578">
              <w:rPr>
                <w:rFonts w:ascii="Times New Roman" w:hAnsi="Times New Roman"/>
                <w:sz w:val="18"/>
                <w:szCs w:val="18"/>
                <w:lang w:eastAsia="ro-RO"/>
              </w:rPr>
              <w:t>lei/loc de consum/lun</w:t>
            </w:r>
            <w:r w:rsidR="00B64D41">
              <w:rPr>
                <w:rFonts w:ascii="Times New Roman" w:hAnsi="Times New Roman"/>
                <w:sz w:val="18"/>
                <w:szCs w:val="18"/>
                <w:lang w:eastAsia="ro-RO"/>
              </w:rPr>
              <w:t>ă</w:t>
            </w:r>
          </w:p>
        </w:tc>
        <w:tc>
          <w:tcPr>
            <w:tcW w:w="1842" w:type="dxa"/>
            <w:vAlign w:val="center"/>
          </w:tcPr>
          <w:p w14:paraId="3D8A7533" w14:textId="77777777" w:rsidR="004566A0" w:rsidRPr="00A67578" w:rsidRDefault="004566A0" w:rsidP="00982DB6">
            <w:pPr>
              <w:spacing w:after="0" w:line="240" w:lineRule="auto"/>
              <w:jc w:val="right"/>
              <w:rPr>
                <w:rFonts w:ascii="Times New Roman" w:hAnsi="Times New Roman"/>
                <w:sz w:val="16"/>
                <w:szCs w:val="16"/>
                <w:lang w:eastAsia="ro-RO"/>
              </w:rPr>
            </w:pPr>
          </w:p>
        </w:tc>
      </w:tr>
      <w:tr w:rsidR="004566A0" w:rsidRPr="00A67578" w14:paraId="35850A7D" w14:textId="77777777" w:rsidTr="00982DB6">
        <w:trPr>
          <w:trHeight w:val="264"/>
        </w:trPr>
        <w:tc>
          <w:tcPr>
            <w:tcW w:w="540" w:type="dxa"/>
            <w:vAlign w:val="center"/>
          </w:tcPr>
          <w:p w14:paraId="4F01A5B8" w14:textId="77777777" w:rsidR="004566A0" w:rsidRPr="00A67578" w:rsidRDefault="004566A0" w:rsidP="00982DB6">
            <w:pPr>
              <w:spacing w:after="0" w:line="240" w:lineRule="auto"/>
              <w:jc w:val="center"/>
              <w:rPr>
                <w:rFonts w:ascii="Times New Roman" w:hAnsi="Times New Roman"/>
                <w:sz w:val="18"/>
                <w:szCs w:val="18"/>
                <w:lang w:eastAsia="ro-RO"/>
              </w:rPr>
            </w:pPr>
            <w:r w:rsidRPr="00A67578">
              <w:rPr>
                <w:rFonts w:ascii="Times New Roman" w:hAnsi="Times New Roman"/>
                <w:sz w:val="18"/>
                <w:szCs w:val="18"/>
                <w:lang w:eastAsia="ro-RO"/>
              </w:rPr>
              <w:t>2</w:t>
            </w:r>
          </w:p>
        </w:tc>
        <w:tc>
          <w:tcPr>
            <w:tcW w:w="4979" w:type="dxa"/>
            <w:vAlign w:val="center"/>
          </w:tcPr>
          <w:p w14:paraId="0D3F6A6D" w14:textId="33C1F257" w:rsidR="004566A0" w:rsidRPr="00A67578" w:rsidRDefault="004566A0" w:rsidP="00BF1B22">
            <w:pPr>
              <w:spacing w:after="0" w:line="240" w:lineRule="auto"/>
              <w:rPr>
                <w:rFonts w:ascii="Times New Roman" w:hAnsi="Times New Roman"/>
                <w:sz w:val="18"/>
                <w:szCs w:val="18"/>
                <w:lang w:eastAsia="ro-RO"/>
              </w:rPr>
            </w:pPr>
            <w:r w:rsidRPr="00A67578">
              <w:rPr>
                <w:rFonts w:ascii="Times New Roman" w:hAnsi="Times New Roman"/>
                <w:sz w:val="18"/>
                <w:szCs w:val="18"/>
              </w:rPr>
              <w:t xml:space="preserve">Numărul mediu al locurilor de consum aparținând clienților casnici </w:t>
            </w:r>
            <w:r>
              <w:rPr>
                <w:rFonts w:ascii="Times New Roman" w:hAnsi="Times New Roman"/>
                <w:sz w:val="18"/>
                <w:szCs w:val="18"/>
              </w:rPr>
              <w:t xml:space="preserve">ai FUI </w:t>
            </w:r>
            <w:r w:rsidRPr="00A67578">
              <w:rPr>
                <w:rFonts w:ascii="Times New Roman" w:hAnsi="Times New Roman"/>
                <w:sz w:val="18"/>
                <w:szCs w:val="18"/>
              </w:rPr>
              <w:t xml:space="preserve">estimat pentru perioada </w:t>
            </w:r>
            <w:r w:rsidR="00BF1B22">
              <w:rPr>
                <w:rFonts w:ascii="Times New Roman" w:hAnsi="Times New Roman"/>
                <w:sz w:val="18"/>
                <w:szCs w:val="18"/>
              </w:rPr>
              <w:t>1 iulie 2020 – 31 decembrie 2020</w:t>
            </w:r>
          </w:p>
        </w:tc>
        <w:tc>
          <w:tcPr>
            <w:tcW w:w="1701" w:type="dxa"/>
            <w:vAlign w:val="center"/>
          </w:tcPr>
          <w:p w14:paraId="54E27E42" w14:textId="77777777" w:rsidR="004566A0" w:rsidRPr="00A67578" w:rsidRDefault="004566A0" w:rsidP="00982DB6">
            <w:pPr>
              <w:spacing w:after="0" w:line="240" w:lineRule="auto"/>
              <w:jc w:val="center"/>
              <w:rPr>
                <w:rFonts w:ascii="Times New Roman" w:hAnsi="Times New Roman"/>
                <w:sz w:val="18"/>
                <w:szCs w:val="18"/>
                <w:lang w:eastAsia="ro-RO"/>
              </w:rPr>
            </w:pPr>
            <w:r w:rsidRPr="00A67578">
              <w:rPr>
                <w:rFonts w:ascii="Times New Roman" w:hAnsi="Times New Roman"/>
                <w:sz w:val="18"/>
                <w:szCs w:val="18"/>
                <w:lang w:eastAsia="ro-RO"/>
              </w:rPr>
              <w:t>-</w:t>
            </w:r>
          </w:p>
        </w:tc>
        <w:tc>
          <w:tcPr>
            <w:tcW w:w="1842" w:type="dxa"/>
            <w:vAlign w:val="center"/>
          </w:tcPr>
          <w:p w14:paraId="10129FB1" w14:textId="77777777" w:rsidR="004566A0" w:rsidRPr="00A67578" w:rsidRDefault="004566A0" w:rsidP="00982DB6">
            <w:pPr>
              <w:spacing w:after="0" w:line="240" w:lineRule="auto"/>
              <w:jc w:val="right"/>
              <w:rPr>
                <w:rFonts w:ascii="Times New Roman" w:hAnsi="Times New Roman"/>
                <w:sz w:val="16"/>
                <w:szCs w:val="16"/>
                <w:lang w:eastAsia="ro-RO"/>
              </w:rPr>
            </w:pPr>
          </w:p>
        </w:tc>
      </w:tr>
      <w:tr w:rsidR="00CC3065" w:rsidRPr="00A67578" w14:paraId="55E17F8D" w14:textId="77777777" w:rsidTr="00982DB6">
        <w:trPr>
          <w:trHeight w:val="264"/>
        </w:trPr>
        <w:tc>
          <w:tcPr>
            <w:tcW w:w="540" w:type="dxa"/>
            <w:vAlign w:val="center"/>
          </w:tcPr>
          <w:p w14:paraId="396A922C" w14:textId="327ACBF2" w:rsidR="00CC3065" w:rsidRPr="00A67578" w:rsidRDefault="001E684C" w:rsidP="00CC3065">
            <w:pPr>
              <w:spacing w:after="0" w:line="240" w:lineRule="auto"/>
              <w:jc w:val="center"/>
              <w:rPr>
                <w:rFonts w:ascii="Times New Roman" w:hAnsi="Times New Roman"/>
                <w:sz w:val="18"/>
                <w:szCs w:val="18"/>
                <w:lang w:eastAsia="ro-RO"/>
              </w:rPr>
            </w:pPr>
            <w:r>
              <w:rPr>
                <w:rFonts w:ascii="Times New Roman" w:hAnsi="Times New Roman"/>
                <w:sz w:val="18"/>
                <w:szCs w:val="18"/>
                <w:lang w:eastAsia="ro-RO"/>
              </w:rPr>
              <w:t>3</w:t>
            </w:r>
          </w:p>
        </w:tc>
        <w:tc>
          <w:tcPr>
            <w:tcW w:w="4979" w:type="dxa"/>
            <w:vAlign w:val="center"/>
          </w:tcPr>
          <w:p w14:paraId="4876820B" w14:textId="77777777" w:rsidR="00CC3065" w:rsidRPr="00A67578" w:rsidRDefault="0050086A" w:rsidP="00CC3065">
            <w:pPr>
              <w:spacing w:after="0" w:line="240" w:lineRule="auto"/>
              <w:rPr>
                <w:rFonts w:ascii="Times New Roman" w:hAnsi="Times New Roman"/>
                <w:sz w:val="18"/>
                <w:szCs w:val="18"/>
                <w:lang w:eastAsia="ro-RO"/>
              </w:rPr>
            </w:pPr>
            <m:oMath>
              <m:sSubSup>
                <m:sSubSupPr>
                  <m:ctrlPr>
                    <w:rPr>
                      <w:rFonts w:ascii="Cambria Math" w:hAnsi="Cambria Math"/>
                      <w:i/>
                    </w:rPr>
                  </m:ctrlPr>
                </m:sSubSupPr>
                <m:e>
                  <m:r>
                    <w:rPr>
                      <w:rFonts w:ascii="Cambria Math" w:hAnsi="Cambria Math"/>
                    </w:rPr>
                    <m:t>C</m:t>
                  </m:r>
                </m:e>
                <m:sub>
                  <m:r>
                    <w:rPr>
                      <w:rFonts w:ascii="Cambria Math" w:hAnsi="Cambria Math"/>
                    </w:rPr>
                    <m:t>t,i</m:t>
                  </m:r>
                </m:sub>
                <m:sup>
                  <m:r>
                    <w:rPr>
                      <w:rFonts w:ascii="Cambria Math" w:hAnsi="Cambria Math"/>
                    </w:rPr>
                    <m:t>TR</m:t>
                  </m:r>
                </m:sup>
              </m:sSubSup>
            </m:oMath>
            <w:r w:rsidR="00CC3065" w:rsidRPr="00A67578">
              <w:rPr>
                <w:rFonts w:ascii="Times New Roman" w:hAnsi="Times New Roman"/>
              </w:rPr>
              <w:t xml:space="preserve"> </w:t>
            </w:r>
          </w:p>
        </w:tc>
        <w:tc>
          <w:tcPr>
            <w:tcW w:w="1701" w:type="dxa"/>
            <w:vAlign w:val="center"/>
          </w:tcPr>
          <w:p w14:paraId="0567B498" w14:textId="77777777" w:rsidR="00CC3065" w:rsidRPr="00A67578" w:rsidRDefault="00CC3065" w:rsidP="00CC3065">
            <w:pPr>
              <w:spacing w:after="0" w:line="240" w:lineRule="auto"/>
              <w:jc w:val="center"/>
              <w:rPr>
                <w:rFonts w:ascii="Times New Roman" w:hAnsi="Times New Roman"/>
                <w:sz w:val="18"/>
                <w:szCs w:val="18"/>
                <w:lang w:eastAsia="ro-RO"/>
              </w:rPr>
            </w:pPr>
            <w:r w:rsidRPr="00A67578">
              <w:rPr>
                <w:rFonts w:ascii="Times New Roman" w:hAnsi="Times New Roman"/>
                <w:sz w:val="18"/>
                <w:szCs w:val="18"/>
                <w:lang w:eastAsia="ro-RO"/>
              </w:rPr>
              <w:t>lei</w:t>
            </w:r>
          </w:p>
        </w:tc>
        <w:tc>
          <w:tcPr>
            <w:tcW w:w="1842" w:type="dxa"/>
            <w:vAlign w:val="center"/>
          </w:tcPr>
          <w:p w14:paraId="7687E177" w14:textId="77777777" w:rsidR="00CC3065" w:rsidRPr="00A67578" w:rsidRDefault="00CC3065" w:rsidP="00CC3065">
            <w:pPr>
              <w:spacing w:after="0" w:line="240" w:lineRule="auto"/>
              <w:jc w:val="right"/>
              <w:rPr>
                <w:rFonts w:ascii="Times New Roman" w:hAnsi="Times New Roman"/>
                <w:sz w:val="16"/>
                <w:szCs w:val="16"/>
                <w:lang w:eastAsia="ro-RO"/>
              </w:rPr>
            </w:pPr>
          </w:p>
        </w:tc>
      </w:tr>
    </w:tbl>
    <w:p w14:paraId="7D78A111" w14:textId="77777777" w:rsidR="004566A0" w:rsidRDefault="004566A0" w:rsidP="004566A0"/>
    <w:bookmarkEnd w:id="0"/>
    <w:p w14:paraId="17C7F932" w14:textId="77777777" w:rsidR="00CB7E30" w:rsidRDefault="00CB7E30" w:rsidP="00B30E23"/>
    <w:sectPr w:rsidR="00CB7E30" w:rsidSect="00982DB6">
      <w:footerReference w:type="even" r:id="rId14"/>
      <w:footerReference w:type="default" r:id="rId15"/>
      <w:pgSz w:w="11907" w:h="16840" w:code="9"/>
      <w:pgMar w:top="851" w:right="851"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943B" w14:textId="77777777" w:rsidR="0050086A" w:rsidRDefault="0050086A">
      <w:pPr>
        <w:spacing w:after="0" w:line="240" w:lineRule="auto"/>
      </w:pPr>
      <w:r>
        <w:separator/>
      </w:r>
    </w:p>
  </w:endnote>
  <w:endnote w:type="continuationSeparator" w:id="0">
    <w:p w14:paraId="415BD73B" w14:textId="77777777" w:rsidR="0050086A" w:rsidRDefault="0050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Up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D0A1" w14:textId="77777777" w:rsidR="002B7558" w:rsidRDefault="002B7558" w:rsidP="00982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97EF1" w14:textId="77777777" w:rsidR="002B7558" w:rsidRDefault="002B7558" w:rsidP="00982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4D72" w14:textId="01F32B06" w:rsidR="002B7558" w:rsidRDefault="002B7558" w:rsidP="00982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363">
      <w:rPr>
        <w:rStyle w:val="PageNumber"/>
        <w:noProof/>
      </w:rPr>
      <w:t>26</w:t>
    </w:r>
    <w:r>
      <w:rPr>
        <w:rStyle w:val="PageNumber"/>
      </w:rPr>
      <w:fldChar w:fldCharType="end"/>
    </w:r>
  </w:p>
  <w:p w14:paraId="2FEAF06C" w14:textId="77777777" w:rsidR="002B7558" w:rsidRDefault="002B7558" w:rsidP="00982D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161F" w14:textId="77777777" w:rsidR="0050086A" w:rsidRDefault="0050086A">
      <w:pPr>
        <w:spacing w:after="0" w:line="240" w:lineRule="auto"/>
      </w:pPr>
      <w:r>
        <w:separator/>
      </w:r>
    </w:p>
  </w:footnote>
  <w:footnote w:type="continuationSeparator" w:id="0">
    <w:p w14:paraId="68C88B1D" w14:textId="77777777" w:rsidR="0050086A" w:rsidRDefault="0050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175"/>
    <w:multiLevelType w:val="hybridMultilevel"/>
    <w:tmpl w:val="1D06B286"/>
    <w:lvl w:ilvl="0" w:tplc="62A84FE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096790"/>
    <w:multiLevelType w:val="hybridMultilevel"/>
    <w:tmpl w:val="52CCC006"/>
    <w:lvl w:ilvl="0" w:tplc="04180017">
      <w:start w:val="1"/>
      <w:numFmt w:val="lowerLetter"/>
      <w:lvlText w:val="%1)"/>
      <w:lvlJc w:val="left"/>
      <w:pPr>
        <w:ind w:left="1440" w:hanging="360"/>
      </w:pPr>
      <w:rPr>
        <w:rFonts w:cs="Times New Roman"/>
      </w:rPr>
    </w:lvl>
    <w:lvl w:ilvl="1" w:tplc="04180017">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44922A00">
      <w:start w:val="7"/>
      <w:numFmt w:val="decimal"/>
      <w:lvlText w:val="(%4)"/>
      <w:lvlJc w:val="left"/>
      <w:pPr>
        <w:ind w:left="3600" w:hanging="360"/>
      </w:pPr>
      <w:rPr>
        <w:rFonts w:cs="Times New Roman" w:hint="default"/>
      </w:rPr>
    </w:lvl>
    <w:lvl w:ilvl="4" w:tplc="30AC9B32">
      <w:start w:val="1"/>
      <w:numFmt w:val="lowerLetter"/>
      <w:lvlText w:val="%5)"/>
      <w:lvlJc w:val="left"/>
      <w:pPr>
        <w:ind w:left="4320" w:hanging="360"/>
      </w:pPr>
      <w:rPr>
        <w:rFonts w:ascii="Calibri" w:eastAsia="Calibri" w:hAnsi="Calibri" w:cs="Times New Roman"/>
        <w:i/>
      </w:rPr>
    </w:lvl>
    <w:lvl w:ilvl="5" w:tplc="204AF780">
      <w:start w:val="2"/>
      <w:numFmt w:val="bullet"/>
      <w:lvlText w:val=""/>
      <w:lvlJc w:val="left"/>
      <w:pPr>
        <w:ind w:left="5220" w:hanging="360"/>
      </w:pPr>
      <w:rPr>
        <w:rFonts w:ascii="Symbol" w:eastAsia="Calibri" w:hAnsi="Symbol" w:cs="Times New Roman" w:hint="default"/>
      </w:rPr>
    </w:lvl>
    <w:lvl w:ilvl="6" w:tplc="77022994">
      <w:start w:val="1"/>
      <w:numFmt w:val="upperRoman"/>
      <w:lvlText w:val="%7."/>
      <w:lvlJc w:val="left"/>
      <w:pPr>
        <w:ind w:left="6120" w:hanging="720"/>
      </w:pPr>
      <w:rPr>
        <w:rFonts w:hint="default"/>
      </w:rPr>
    </w:lvl>
    <w:lvl w:ilvl="7" w:tplc="186C37B2">
      <w:start w:val="1"/>
      <w:numFmt w:val="lowerLetter"/>
      <w:lvlText w:val="%8)"/>
      <w:lvlJc w:val="left"/>
      <w:pPr>
        <w:ind w:left="6480" w:hanging="360"/>
      </w:pPr>
      <w:rPr>
        <w:rFonts w:ascii="Calibri" w:eastAsia="Calibri" w:hAnsi="Calibri" w:cs="Times New Roman"/>
      </w:rPr>
    </w:lvl>
    <w:lvl w:ilvl="8" w:tplc="0418001B" w:tentative="1">
      <w:start w:val="1"/>
      <w:numFmt w:val="lowerRoman"/>
      <w:lvlText w:val="%9."/>
      <w:lvlJc w:val="right"/>
      <w:pPr>
        <w:ind w:left="7200" w:hanging="180"/>
      </w:pPr>
      <w:rPr>
        <w:rFonts w:cs="Times New Roman"/>
      </w:rPr>
    </w:lvl>
  </w:abstractNum>
  <w:abstractNum w:abstractNumId="2" w15:restartNumberingAfterBreak="0">
    <w:nsid w:val="0B4A39D3"/>
    <w:multiLevelType w:val="hybridMultilevel"/>
    <w:tmpl w:val="BA20D72C"/>
    <w:lvl w:ilvl="0" w:tplc="665C5848">
      <w:start w:val="1"/>
      <w:numFmt w:val="lowerLetter"/>
      <w:lvlText w:val="%1)"/>
      <w:lvlJc w:val="left"/>
      <w:pPr>
        <w:tabs>
          <w:tab w:val="num" w:pos="1080"/>
        </w:tabs>
        <w:ind w:left="1080" w:hanging="360"/>
      </w:pPr>
      <w:rPr>
        <w:rFonts w:cs="Times New Roman"/>
        <w:b w:val="0"/>
      </w:rPr>
    </w:lvl>
    <w:lvl w:ilvl="1" w:tplc="31C0EC30">
      <w:start w:val="1"/>
      <w:numFmt w:val="lowerRoman"/>
      <w:lvlText w:val="%2."/>
      <w:lvlJc w:val="left"/>
      <w:pPr>
        <w:tabs>
          <w:tab w:val="num" w:pos="1800"/>
        </w:tabs>
        <w:ind w:left="1800" w:hanging="360"/>
      </w:pPr>
      <w:rPr>
        <w:rFonts w:ascii="Times New Roman" w:eastAsia="Calibri" w:hAnsi="Times New Roman" w:cs="Times New Roman"/>
      </w:rPr>
    </w:lvl>
    <w:lvl w:ilvl="2" w:tplc="0409001B">
      <w:start w:val="1"/>
      <w:numFmt w:val="lowerRoman"/>
      <w:lvlText w:val="%3."/>
      <w:lvlJc w:val="right"/>
      <w:pPr>
        <w:tabs>
          <w:tab w:val="num" w:pos="2520"/>
        </w:tabs>
        <w:ind w:left="2520" w:hanging="180"/>
      </w:pPr>
      <w:rPr>
        <w:rFonts w:cs="Times New Roman"/>
      </w:rPr>
    </w:lvl>
    <w:lvl w:ilvl="3" w:tplc="6CBA9CFC">
      <w:start w:val="1"/>
      <w:numFmt w:val="decimal"/>
      <w:lvlText w:val="Secțiunea 2.%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1EA67F4"/>
    <w:multiLevelType w:val="hybridMultilevel"/>
    <w:tmpl w:val="BB70721E"/>
    <w:lvl w:ilvl="0" w:tplc="F56278B8">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646A0"/>
    <w:multiLevelType w:val="hybridMultilevel"/>
    <w:tmpl w:val="516624AC"/>
    <w:lvl w:ilvl="0" w:tplc="0418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6CBA9CFC">
      <w:start w:val="1"/>
      <w:numFmt w:val="decimal"/>
      <w:lvlText w:val="Secțiunea 2.%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A722ABA"/>
    <w:multiLevelType w:val="hybridMultilevel"/>
    <w:tmpl w:val="D45C735E"/>
    <w:lvl w:ilvl="0" w:tplc="04180017">
      <w:start w:val="1"/>
      <w:numFmt w:val="lowerLetter"/>
      <w:lvlText w:val="%1)"/>
      <w:lvlJc w:val="left"/>
      <w:pPr>
        <w:tabs>
          <w:tab w:val="num" w:pos="1080"/>
        </w:tabs>
        <w:ind w:left="1080" w:hanging="360"/>
      </w:pPr>
      <w:rPr>
        <w:rFonts w:cs="Times New Roman"/>
      </w:rPr>
    </w:lvl>
    <w:lvl w:ilvl="1" w:tplc="0418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6CBA9CFC">
      <w:start w:val="1"/>
      <w:numFmt w:val="decimal"/>
      <w:lvlText w:val="Secțiunea 2.%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04B088A"/>
    <w:multiLevelType w:val="hybridMultilevel"/>
    <w:tmpl w:val="327E72F4"/>
    <w:lvl w:ilvl="0" w:tplc="65BE8D9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90FD7"/>
    <w:multiLevelType w:val="hybridMultilevel"/>
    <w:tmpl w:val="C6565C5E"/>
    <w:lvl w:ilvl="0" w:tplc="60CE45BC">
      <w:start w:val="1"/>
      <w:numFmt w:val="decimal"/>
      <w:lvlText w:val="Art. %1."/>
      <w:lvlJc w:val="left"/>
      <w:pPr>
        <w:ind w:left="927" w:hanging="360"/>
      </w:pPr>
      <w:rPr>
        <w:rFonts w:ascii="Times New Roman" w:eastAsia="@SimSun" w:hAnsi="Times New Roman" w:cs="Times New Roman" w:hint="default"/>
        <w:b/>
        <w:bCs/>
        <w:i w:val="0"/>
        <w:iCs w:val="0"/>
        <w:color w:val="auto"/>
        <w:sz w:val="24"/>
        <w:szCs w:val="24"/>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249361A4"/>
    <w:multiLevelType w:val="hybridMultilevel"/>
    <w:tmpl w:val="34224726"/>
    <w:lvl w:ilvl="0" w:tplc="856285A0">
      <w:start w:val="2"/>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9" w15:restartNumberingAfterBreak="0">
    <w:nsid w:val="27A9434A"/>
    <w:multiLevelType w:val="hybridMultilevel"/>
    <w:tmpl w:val="7AAA29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1D017D"/>
    <w:multiLevelType w:val="hybridMultilevel"/>
    <w:tmpl w:val="1D06B286"/>
    <w:lvl w:ilvl="0" w:tplc="62A84FE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8F2D5B"/>
    <w:multiLevelType w:val="hybridMultilevel"/>
    <w:tmpl w:val="1D06B286"/>
    <w:lvl w:ilvl="0" w:tplc="62A84FE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5843F0A"/>
    <w:multiLevelType w:val="multilevel"/>
    <w:tmpl w:val="7FC071F4"/>
    <w:lvl w:ilvl="0">
      <w:start w:val="1"/>
      <w:numFmt w:val="decimal"/>
      <w:lvlText w:val="Art. %1."/>
      <w:lvlJc w:val="left"/>
      <w:pPr>
        <w:tabs>
          <w:tab w:val="num" w:pos="1440"/>
        </w:tabs>
        <w:ind w:left="0" w:firstLine="0"/>
      </w:pPr>
      <w:rPr>
        <w:rFonts w:ascii="Times New Roman" w:hAnsi="Times New Roman" w:hint="default"/>
        <w:b w:val="0"/>
        <w:i w:val="0"/>
        <w:strike w:val="0"/>
        <w:sz w:val="24"/>
        <w:szCs w:val="24"/>
      </w:rPr>
    </w:lvl>
    <w:lvl w:ilvl="1">
      <w:start w:val="1"/>
      <w:numFmt w:val="decimalZero"/>
      <w:isLgl/>
      <w:lvlText w:val="Secţiu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Times New Roman" w:eastAsia="Times New Roman" w:hAnsi="Times New Roman" w:cs="Times New Roman"/>
        <w:strike w:val="0"/>
      </w:rPr>
    </w:lvl>
    <w:lvl w:ilvl="6">
      <w:start w:val="1"/>
      <w:numFmt w:val="lowerLetter"/>
      <w:lvlText w:val="%7)"/>
      <w:lvlJc w:val="left"/>
      <w:pPr>
        <w:tabs>
          <w:tab w:val="num" w:pos="1368"/>
        </w:tabs>
        <w:ind w:left="1368" w:hanging="360"/>
      </w:pPr>
      <w:rPr>
        <w:rFonts w:hint="default"/>
        <w:b w:val="0"/>
        <w:i w:val="0"/>
        <w:strike w:val="0"/>
        <w:sz w:val="24"/>
        <w:szCs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36E36053"/>
    <w:multiLevelType w:val="hybridMultilevel"/>
    <w:tmpl w:val="2722AF5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4" w15:restartNumberingAfterBreak="0">
    <w:nsid w:val="37D63C7E"/>
    <w:multiLevelType w:val="hybridMultilevel"/>
    <w:tmpl w:val="C380BC14"/>
    <w:lvl w:ilvl="0" w:tplc="395E343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BD7665"/>
    <w:multiLevelType w:val="hybridMultilevel"/>
    <w:tmpl w:val="9B626BAC"/>
    <w:lvl w:ilvl="0" w:tplc="08090017">
      <w:start w:val="1"/>
      <w:numFmt w:val="lowerLetter"/>
      <w:lvlText w:val="%1)"/>
      <w:lvlJc w:val="left"/>
      <w:pPr>
        <w:ind w:left="720" w:hanging="360"/>
      </w:pPr>
      <w:rPr>
        <w:rFonts w:hint="default"/>
        <w:b/>
        <w:bCs/>
        <w:i w:val="0"/>
        <w:iCs w:val="0"/>
        <w:color w:val="auto"/>
        <w:sz w:val="24"/>
        <w:szCs w:val="24"/>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46F73202"/>
    <w:multiLevelType w:val="hybridMultilevel"/>
    <w:tmpl w:val="F926D24E"/>
    <w:lvl w:ilvl="0" w:tplc="A9522606">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17" w15:restartNumberingAfterBreak="0">
    <w:nsid w:val="47DD1A3D"/>
    <w:multiLevelType w:val="hybridMultilevel"/>
    <w:tmpl w:val="76E257F2"/>
    <w:lvl w:ilvl="0" w:tplc="6CEABC86">
      <w:start w:val="1"/>
      <w:numFmt w:val="lowerLetter"/>
      <w:lvlText w:val="%1)"/>
      <w:lvlJc w:val="left"/>
      <w:pPr>
        <w:ind w:left="720" w:hanging="360"/>
      </w:pPr>
      <w:rPr>
        <w:rFonts w:hint="default"/>
        <w:b w:val="0"/>
        <w:bCs/>
        <w:i w:val="0"/>
        <w:iCs w:val="0"/>
        <w:color w:val="auto"/>
        <w:sz w:val="24"/>
        <w:szCs w:val="24"/>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4A171A18"/>
    <w:multiLevelType w:val="hybridMultilevel"/>
    <w:tmpl w:val="5C3271A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4A1A080C"/>
    <w:multiLevelType w:val="hybridMultilevel"/>
    <w:tmpl w:val="A2FAFB4E"/>
    <w:lvl w:ilvl="0" w:tplc="E55EC262">
      <w:start w:val="12"/>
      <w:numFmt w:val="decimal"/>
      <w:lvlText w:val="(%1)"/>
      <w:lvlJc w:val="left"/>
      <w:pPr>
        <w:ind w:left="768" w:hanging="4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A8F178B"/>
    <w:multiLevelType w:val="hybridMultilevel"/>
    <w:tmpl w:val="327E72F4"/>
    <w:lvl w:ilvl="0" w:tplc="65BE8D9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30D9E"/>
    <w:multiLevelType w:val="hybridMultilevel"/>
    <w:tmpl w:val="327E72F4"/>
    <w:lvl w:ilvl="0" w:tplc="65BE8D9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36BDF"/>
    <w:multiLevelType w:val="hybridMultilevel"/>
    <w:tmpl w:val="1D06B286"/>
    <w:lvl w:ilvl="0" w:tplc="62A84FE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2957A7"/>
    <w:multiLevelType w:val="multilevel"/>
    <w:tmpl w:val="EE54C0E0"/>
    <w:lvl w:ilvl="0">
      <w:start w:val="5"/>
      <w:numFmt w:val="decimal"/>
      <w:lvlText w:val="%1."/>
      <w:lvlJc w:val="left"/>
      <w:pPr>
        <w:tabs>
          <w:tab w:val="num" w:pos="661"/>
        </w:tabs>
        <w:ind w:left="661" w:hanging="360"/>
      </w:pPr>
      <w:rPr>
        <w:rFonts w:cs="Times New Roman" w:hint="default"/>
      </w:rPr>
    </w:lvl>
    <w:lvl w:ilvl="1">
      <w:start w:val="1"/>
      <w:numFmt w:val="decimal"/>
      <w:lvlText w:val="%1.%2."/>
      <w:lvlJc w:val="left"/>
      <w:pPr>
        <w:tabs>
          <w:tab w:val="num" w:pos="1093"/>
        </w:tabs>
        <w:ind w:left="1093" w:hanging="432"/>
      </w:pPr>
      <w:rPr>
        <w:rFonts w:cs="Times New Roman" w:hint="default"/>
      </w:rPr>
    </w:lvl>
    <w:lvl w:ilvl="2">
      <w:start w:val="1"/>
      <w:numFmt w:val="decimal"/>
      <w:lvlText w:val="%1.%2.%3"/>
      <w:lvlJc w:val="left"/>
      <w:pPr>
        <w:tabs>
          <w:tab w:val="num" w:pos="284"/>
        </w:tabs>
        <w:ind w:left="1021" w:hanging="1021"/>
      </w:pPr>
      <w:rPr>
        <w:rFonts w:cs="Times New Roman" w:hint="default"/>
      </w:rPr>
    </w:lvl>
    <w:lvl w:ilvl="3">
      <w:start w:val="1"/>
      <w:numFmt w:val="decimal"/>
      <w:pStyle w:val="Heading4"/>
      <w:lvlText w:val="%1.%2.%3.%4."/>
      <w:lvlJc w:val="left"/>
      <w:pPr>
        <w:tabs>
          <w:tab w:val="num" w:pos="2101"/>
        </w:tabs>
        <w:ind w:left="2029" w:hanging="648"/>
      </w:pPr>
      <w:rPr>
        <w:rFonts w:cs="Times New Roman" w:hint="default"/>
      </w:rPr>
    </w:lvl>
    <w:lvl w:ilvl="4">
      <w:start w:val="1"/>
      <w:numFmt w:val="decimal"/>
      <w:lvlText w:val="%1.%2.%3.%4.%5."/>
      <w:lvlJc w:val="left"/>
      <w:pPr>
        <w:tabs>
          <w:tab w:val="num" w:pos="2821"/>
        </w:tabs>
        <w:ind w:left="2533" w:hanging="792"/>
      </w:pPr>
      <w:rPr>
        <w:rFonts w:cs="Times New Roman" w:hint="default"/>
      </w:rPr>
    </w:lvl>
    <w:lvl w:ilvl="5">
      <w:start w:val="1"/>
      <w:numFmt w:val="decimal"/>
      <w:lvlText w:val="%1.%2.%3.%4.%5.%6."/>
      <w:lvlJc w:val="left"/>
      <w:pPr>
        <w:tabs>
          <w:tab w:val="num" w:pos="3181"/>
        </w:tabs>
        <w:ind w:left="3037" w:hanging="936"/>
      </w:pPr>
      <w:rPr>
        <w:rFonts w:cs="Times New Roman" w:hint="default"/>
      </w:rPr>
    </w:lvl>
    <w:lvl w:ilvl="6">
      <w:start w:val="1"/>
      <w:numFmt w:val="decimal"/>
      <w:lvlText w:val="%1.%2.%3.%4.%5.%6.%7."/>
      <w:lvlJc w:val="left"/>
      <w:pPr>
        <w:tabs>
          <w:tab w:val="num" w:pos="3901"/>
        </w:tabs>
        <w:ind w:left="3541" w:hanging="1080"/>
      </w:pPr>
      <w:rPr>
        <w:rFonts w:cs="Times New Roman" w:hint="default"/>
      </w:rPr>
    </w:lvl>
    <w:lvl w:ilvl="7">
      <w:start w:val="1"/>
      <w:numFmt w:val="decimal"/>
      <w:lvlText w:val="%1.%2.%3.%4.%5.%6.%7.%8."/>
      <w:lvlJc w:val="left"/>
      <w:pPr>
        <w:tabs>
          <w:tab w:val="num" w:pos="4261"/>
        </w:tabs>
        <w:ind w:left="4045" w:hanging="1224"/>
      </w:pPr>
      <w:rPr>
        <w:rFonts w:cs="Times New Roman" w:hint="default"/>
      </w:rPr>
    </w:lvl>
    <w:lvl w:ilvl="8">
      <w:start w:val="1"/>
      <w:numFmt w:val="decimal"/>
      <w:lvlText w:val="%1.%2.%3.%4.%5.%6.%7.%8.%9."/>
      <w:lvlJc w:val="left"/>
      <w:pPr>
        <w:tabs>
          <w:tab w:val="num" w:pos="4981"/>
        </w:tabs>
        <w:ind w:left="4621" w:hanging="1440"/>
      </w:pPr>
      <w:rPr>
        <w:rFonts w:cs="Times New Roman" w:hint="default"/>
      </w:rPr>
    </w:lvl>
  </w:abstractNum>
  <w:abstractNum w:abstractNumId="24" w15:restartNumberingAfterBreak="0">
    <w:nsid w:val="52FB2D0A"/>
    <w:multiLevelType w:val="singleLevel"/>
    <w:tmpl w:val="74182A68"/>
    <w:lvl w:ilvl="0">
      <w:start w:val="1"/>
      <w:numFmt w:val="decimal"/>
      <w:pStyle w:val="Articol"/>
      <w:lvlText w:val="Art. %1."/>
      <w:lvlJc w:val="left"/>
      <w:pPr>
        <w:tabs>
          <w:tab w:val="num" w:pos="720"/>
        </w:tabs>
        <w:ind w:left="360" w:hanging="360"/>
      </w:pPr>
      <w:rPr>
        <w:rFonts w:cs="Times New Roman" w:hint="default"/>
      </w:rPr>
    </w:lvl>
  </w:abstractNum>
  <w:abstractNum w:abstractNumId="25" w15:restartNumberingAfterBreak="0">
    <w:nsid w:val="54A63ED0"/>
    <w:multiLevelType w:val="hybridMultilevel"/>
    <w:tmpl w:val="6698374C"/>
    <w:lvl w:ilvl="0" w:tplc="F93E607C">
      <w:start w:val="1"/>
      <w:numFmt w:val="decimal"/>
      <w:lvlText w:val="Art. %1."/>
      <w:lvlJc w:val="left"/>
      <w:pPr>
        <w:ind w:left="720" w:hanging="360"/>
      </w:pPr>
      <w:rPr>
        <w:rFonts w:cs="Times New Roman" w:hint="default"/>
        <w:b/>
        <w:bCs/>
      </w:rPr>
    </w:lvl>
    <w:lvl w:ilvl="1" w:tplc="A1FE3174">
      <w:start w:val="1"/>
      <w:numFmt w:val="lowerLetter"/>
      <w:lvlText w:val="%2)"/>
      <w:lvlJc w:val="left"/>
      <w:pPr>
        <w:ind w:left="1440" w:hanging="360"/>
      </w:pPr>
      <w:rPr>
        <w:rFonts w:cs="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6" w15:restartNumberingAfterBreak="0">
    <w:nsid w:val="5B2A19A5"/>
    <w:multiLevelType w:val="hybridMultilevel"/>
    <w:tmpl w:val="EF26447A"/>
    <w:lvl w:ilvl="0" w:tplc="6A2460F4">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C2347"/>
    <w:multiLevelType w:val="hybridMultilevel"/>
    <w:tmpl w:val="F828CD28"/>
    <w:lvl w:ilvl="0" w:tplc="60CE45BC">
      <w:start w:val="1"/>
      <w:numFmt w:val="decimal"/>
      <w:lvlText w:val="Art. %1."/>
      <w:lvlJc w:val="left"/>
      <w:pPr>
        <w:ind w:left="927" w:hanging="360"/>
      </w:pPr>
      <w:rPr>
        <w:rFonts w:ascii="Times New Roman" w:eastAsia="@SimSun" w:hAnsi="Times New Roman" w:cs="Times New Roman" w:hint="default"/>
        <w:b/>
        <w:bCs/>
        <w:i w:val="0"/>
        <w:iCs w:val="0"/>
        <w:color w:val="auto"/>
        <w:sz w:val="24"/>
        <w:szCs w:val="24"/>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FE187AC2">
      <w:start w:val="2"/>
      <w:numFmt w:val="decimal"/>
      <w:lvlText w:val="(%5)"/>
      <w:lvlJc w:val="left"/>
      <w:pPr>
        <w:ind w:left="3600" w:hanging="360"/>
      </w:pPr>
      <w:rPr>
        <w:rFonts w:hint="default"/>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62396A47"/>
    <w:multiLevelType w:val="hybridMultilevel"/>
    <w:tmpl w:val="A2E003B6"/>
    <w:lvl w:ilvl="0" w:tplc="C9DEDD36">
      <w:start w:val="1"/>
      <w:numFmt w:val="lowerLetter"/>
      <w:lvlText w:val="%1)"/>
      <w:lvlJc w:val="left"/>
      <w:pPr>
        <w:ind w:left="1100" w:hanging="360"/>
      </w:pPr>
      <w:rPr>
        <w:rFonts w:hint="default"/>
        <w:b w:val="0"/>
        <w:bCs/>
        <w:i w:val="0"/>
        <w:iCs w:val="0"/>
        <w:color w:val="auto"/>
        <w:sz w:val="24"/>
        <w:szCs w:val="24"/>
      </w:rPr>
    </w:lvl>
    <w:lvl w:ilvl="1" w:tplc="04180017">
      <w:start w:val="1"/>
      <w:numFmt w:val="lowerLetter"/>
      <w:lvlText w:val="%2)"/>
      <w:lvlJc w:val="left"/>
      <w:pPr>
        <w:ind w:left="1820" w:hanging="360"/>
      </w:pPr>
      <w:rPr>
        <w:rFonts w:cs="Times New Roman"/>
      </w:rPr>
    </w:lvl>
    <w:lvl w:ilvl="2" w:tplc="0418001B">
      <w:start w:val="1"/>
      <w:numFmt w:val="lowerRoman"/>
      <w:lvlText w:val="%3."/>
      <w:lvlJc w:val="right"/>
      <w:pPr>
        <w:ind w:left="2540" w:hanging="180"/>
      </w:pPr>
      <w:rPr>
        <w:rFonts w:cs="Times New Roman"/>
      </w:rPr>
    </w:lvl>
    <w:lvl w:ilvl="3" w:tplc="0418000F">
      <w:start w:val="1"/>
      <w:numFmt w:val="decimal"/>
      <w:lvlText w:val="%4."/>
      <w:lvlJc w:val="left"/>
      <w:pPr>
        <w:ind w:left="3260" w:hanging="360"/>
      </w:pPr>
      <w:rPr>
        <w:rFonts w:cs="Times New Roman"/>
      </w:rPr>
    </w:lvl>
    <w:lvl w:ilvl="4" w:tplc="04180019" w:tentative="1">
      <w:start w:val="1"/>
      <w:numFmt w:val="lowerLetter"/>
      <w:lvlText w:val="%5."/>
      <w:lvlJc w:val="left"/>
      <w:pPr>
        <w:ind w:left="3980" w:hanging="360"/>
      </w:pPr>
      <w:rPr>
        <w:rFonts w:cs="Times New Roman"/>
      </w:rPr>
    </w:lvl>
    <w:lvl w:ilvl="5" w:tplc="0418001B" w:tentative="1">
      <w:start w:val="1"/>
      <w:numFmt w:val="lowerRoman"/>
      <w:lvlText w:val="%6."/>
      <w:lvlJc w:val="right"/>
      <w:pPr>
        <w:ind w:left="4700" w:hanging="180"/>
      </w:pPr>
      <w:rPr>
        <w:rFonts w:cs="Times New Roman"/>
      </w:rPr>
    </w:lvl>
    <w:lvl w:ilvl="6" w:tplc="0418000F" w:tentative="1">
      <w:start w:val="1"/>
      <w:numFmt w:val="decimal"/>
      <w:lvlText w:val="%7."/>
      <w:lvlJc w:val="left"/>
      <w:pPr>
        <w:ind w:left="5420" w:hanging="360"/>
      </w:pPr>
      <w:rPr>
        <w:rFonts w:cs="Times New Roman"/>
      </w:rPr>
    </w:lvl>
    <w:lvl w:ilvl="7" w:tplc="04180019" w:tentative="1">
      <w:start w:val="1"/>
      <w:numFmt w:val="lowerLetter"/>
      <w:lvlText w:val="%8."/>
      <w:lvlJc w:val="left"/>
      <w:pPr>
        <w:ind w:left="6140" w:hanging="360"/>
      </w:pPr>
      <w:rPr>
        <w:rFonts w:cs="Times New Roman"/>
      </w:rPr>
    </w:lvl>
    <w:lvl w:ilvl="8" w:tplc="0418001B" w:tentative="1">
      <w:start w:val="1"/>
      <w:numFmt w:val="lowerRoman"/>
      <w:lvlText w:val="%9."/>
      <w:lvlJc w:val="right"/>
      <w:pPr>
        <w:ind w:left="6860" w:hanging="180"/>
      </w:pPr>
      <w:rPr>
        <w:rFonts w:cs="Times New Roman"/>
      </w:rPr>
    </w:lvl>
  </w:abstractNum>
  <w:abstractNum w:abstractNumId="29" w15:restartNumberingAfterBreak="0">
    <w:nsid w:val="6468356D"/>
    <w:multiLevelType w:val="multilevel"/>
    <w:tmpl w:val="6E2AAE30"/>
    <w:lvl w:ilvl="0">
      <w:start w:val="1"/>
      <w:numFmt w:val="decimal"/>
      <w:pStyle w:val="Header"/>
      <w:lvlText w:val="%1."/>
      <w:lvlJc w:val="left"/>
      <w:pPr>
        <w:tabs>
          <w:tab w:val="num" w:pos="720"/>
        </w:tabs>
        <w:ind w:left="720" w:hanging="360"/>
      </w:pPr>
      <w:rPr>
        <w:rFonts w:cs="Times New Roman" w:hint="default"/>
      </w:rPr>
    </w:lvl>
    <w:lvl w:ilvl="1">
      <w:start w:val="1"/>
      <w:numFmt w:val="decimal"/>
      <w:lvlText w:val="%1.%2. "/>
      <w:lvlJc w:val="left"/>
      <w:pPr>
        <w:tabs>
          <w:tab w:val="num" w:pos="1152"/>
        </w:tabs>
        <w:ind w:left="1152" w:hanging="432"/>
      </w:pPr>
      <w:rPr>
        <w:rFonts w:cs="Times New Roman" w:hint="default"/>
      </w:rPr>
    </w:lvl>
    <w:lvl w:ilvl="2">
      <w:start w:val="1"/>
      <w:numFmt w:val="decimal"/>
      <w:lvlText w:val="%2%1..%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0" w15:restartNumberingAfterBreak="0">
    <w:nsid w:val="6AC302AE"/>
    <w:multiLevelType w:val="hybridMultilevel"/>
    <w:tmpl w:val="1D06B286"/>
    <w:lvl w:ilvl="0" w:tplc="62A84FEA">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ADA0E21"/>
    <w:multiLevelType w:val="hybridMultilevel"/>
    <w:tmpl w:val="A1FE0FEC"/>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6CBA9CFC">
      <w:start w:val="1"/>
      <w:numFmt w:val="decimal"/>
      <w:lvlText w:val="Secțiunea 2.%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15:restartNumberingAfterBreak="0">
    <w:nsid w:val="6D7F787A"/>
    <w:multiLevelType w:val="hybridMultilevel"/>
    <w:tmpl w:val="327E72F4"/>
    <w:lvl w:ilvl="0" w:tplc="65BE8D9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07989"/>
    <w:multiLevelType w:val="hybridMultilevel"/>
    <w:tmpl w:val="565A2BD6"/>
    <w:lvl w:ilvl="0" w:tplc="62A84FEA">
      <w:start w:val="1"/>
      <w:numFmt w:val="lowerLetter"/>
      <w:lvlText w:val="%1)"/>
      <w:lvlJc w:val="left"/>
      <w:pPr>
        <w:ind w:left="720" w:hanging="360"/>
      </w:pPr>
      <w:rPr>
        <w:rFonts w:ascii="Times New Roman" w:eastAsia="Times New Roman" w:hAnsi="Times New Roman" w:cs="Times New Roman"/>
      </w:rPr>
    </w:lvl>
    <w:lvl w:ilvl="1" w:tplc="0418001B">
      <w:start w:val="1"/>
      <w:numFmt w:val="lowerRoman"/>
      <w:lvlText w:val="%2."/>
      <w:lvlJc w:val="right"/>
      <w:pPr>
        <w:ind w:left="1440" w:hanging="360"/>
      </w:pPr>
      <w:rPr>
        <w:rFonts w:cs="Times New Roman" w:hint="default"/>
      </w:rPr>
    </w:lvl>
    <w:lvl w:ilvl="2" w:tplc="285474AC">
      <w:start w:val="1"/>
      <w:numFmt w:val="decimal"/>
      <w:lvlText w:val="(%3)"/>
      <w:lvlJc w:val="left"/>
      <w:pPr>
        <w:ind w:left="2160" w:hanging="360"/>
      </w:pPr>
      <w:rPr>
        <w:rFonts w:hint="default"/>
      </w:rPr>
    </w:lvl>
    <w:lvl w:ilvl="3" w:tplc="743806DC">
      <w:start w:val="2"/>
      <w:numFmt w:val="bullet"/>
      <w:lvlText w:val="-"/>
      <w:lvlJc w:val="left"/>
      <w:pPr>
        <w:ind w:left="2880" w:hanging="360"/>
      </w:pPr>
      <w:rPr>
        <w:rFonts w:ascii="Times New Roman" w:eastAsia="Calibri" w:hAnsi="Times New Roman" w:cs="Times New Roman"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C231B9"/>
    <w:multiLevelType w:val="hybridMultilevel"/>
    <w:tmpl w:val="93B86938"/>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5" w15:restartNumberingAfterBreak="0">
    <w:nsid w:val="7AD50301"/>
    <w:multiLevelType w:val="hybridMultilevel"/>
    <w:tmpl w:val="C8808042"/>
    <w:lvl w:ilvl="0" w:tplc="A87E98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565AD"/>
    <w:multiLevelType w:val="hybridMultilevel"/>
    <w:tmpl w:val="2E76DE72"/>
    <w:lvl w:ilvl="0" w:tplc="F212359C">
      <w:start w:val="2"/>
      <w:numFmt w:val="decimal"/>
      <w:lvlText w:val="(%1)"/>
      <w:lvlJc w:val="left"/>
      <w:pPr>
        <w:ind w:left="720" w:hanging="360"/>
      </w:pPr>
      <w:rPr>
        <w:rFonts w:ascii="Calibri" w:hAnsi="Calibr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23"/>
  </w:num>
  <w:num w:numId="3">
    <w:abstractNumId w:val="31"/>
  </w:num>
  <w:num w:numId="4">
    <w:abstractNumId w:val="7"/>
  </w:num>
  <w:num w:numId="5">
    <w:abstractNumId w:val="1"/>
  </w:num>
  <w:num w:numId="6">
    <w:abstractNumId w:val="24"/>
  </w:num>
  <w:num w:numId="7">
    <w:abstractNumId w:val="4"/>
  </w:num>
  <w:num w:numId="8">
    <w:abstractNumId w:val="2"/>
  </w:num>
  <w:num w:numId="9">
    <w:abstractNumId w:val="25"/>
  </w:num>
  <w:num w:numId="10">
    <w:abstractNumId w:val="8"/>
  </w:num>
  <w:num w:numId="11">
    <w:abstractNumId w:val="10"/>
  </w:num>
  <w:num w:numId="12">
    <w:abstractNumId w:val="22"/>
  </w:num>
  <w:num w:numId="13">
    <w:abstractNumId w:val="33"/>
  </w:num>
  <w:num w:numId="14">
    <w:abstractNumId w:val="16"/>
  </w:num>
  <w:num w:numId="15">
    <w:abstractNumId w:val="5"/>
  </w:num>
  <w:num w:numId="16">
    <w:abstractNumId w:val="9"/>
  </w:num>
  <w:num w:numId="17">
    <w:abstractNumId w:val="28"/>
  </w:num>
  <w:num w:numId="18">
    <w:abstractNumId w:val="12"/>
  </w:num>
  <w:num w:numId="19">
    <w:abstractNumId w:val="17"/>
  </w:num>
  <w:num w:numId="20">
    <w:abstractNumId w:val="21"/>
  </w:num>
  <w:num w:numId="21">
    <w:abstractNumId w:val="3"/>
  </w:num>
  <w:num w:numId="22">
    <w:abstractNumId w:val="26"/>
  </w:num>
  <w:num w:numId="23">
    <w:abstractNumId w:val="15"/>
  </w:num>
  <w:num w:numId="24">
    <w:abstractNumId w:val="14"/>
  </w:num>
  <w:num w:numId="25">
    <w:abstractNumId w:val="13"/>
  </w:num>
  <w:num w:numId="26">
    <w:abstractNumId w:val="34"/>
  </w:num>
  <w:num w:numId="27">
    <w:abstractNumId w:val="27"/>
  </w:num>
  <w:num w:numId="28">
    <w:abstractNumId w:val="36"/>
  </w:num>
  <w:num w:numId="29">
    <w:abstractNumId w:val="19"/>
  </w:num>
  <w:num w:numId="30">
    <w:abstractNumId w:val="32"/>
  </w:num>
  <w:num w:numId="31">
    <w:abstractNumId w:val="6"/>
  </w:num>
  <w:num w:numId="32">
    <w:abstractNumId w:val="20"/>
  </w:num>
  <w:num w:numId="33">
    <w:abstractNumId w:val="18"/>
  </w:num>
  <w:num w:numId="34">
    <w:abstractNumId w:val="11"/>
  </w:num>
  <w:num w:numId="35">
    <w:abstractNumId w:val="30"/>
  </w:num>
  <w:num w:numId="36">
    <w:abstractNumId w:val="35"/>
  </w:num>
  <w:num w:numId="3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A0"/>
    <w:rsid w:val="000024FC"/>
    <w:rsid w:val="00005119"/>
    <w:rsid w:val="0000777C"/>
    <w:rsid w:val="00007DA3"/>
    <w:rsid w:val="000120DE"/>
    <w:rsid w:val="000128B8"/>
    <w:rsid w:val="00013B58"/>
    <w:rsid w:val="0001591E"/>
    <w:rsid w:val="00021366"/>
    <w:rsid w:val="000258A1"/>
    <w:rsid w:val="000301F0"/>
    <w:rsid w:val="000307AB"/>
    <w:rsid w:val="00032DC8"/>
    <w:rsid w:val="00033E1B"/>
    <w:rsid w:val="000341E6"/>
    <w:rsid w:val="0004048D"/>
    <w:rsid w:val="0004141D"/>
    <w:rsid w:val="00043C54"/>
    <w:rsid w:val="0004400A"/>
    <w:rsid w:val="000444F1"/>
    <w:rsid w:val="00044BD8"/>
    <w:rsid w:val="00045FAC"/>
    <w:rsid w:val="0004768F"/>
    <w:rsid w:val="00051635"/>
    <w:rsid w:val="0005454D"/>
    <w:rsid w:val="00054813"/>
    <w:rsid w:val="0006065A"/>
    <w:rsid w:val="000628FD"/>
    <w:rsid w:val="00062CD0"/>
    <w:rsid w:val="000630DF"/>
    <w:rsid w:val="0006459B"/>
    <w:rsid w:val="000656CB"/>
    <w:rsid w:val="000727E7"/>
    <w:rsid w:val="0008561B"/>
    <w:rsid w:val="00090C85"/>
    <w:rsid w:val="00093DDB"/>
    <w:rsid w:val="000A1D58"/>
    <w:rsid w:val="000A3A5E"/>
    <w:rsid w:val="000A47B8"/>
    <w:rsid w:val="000B04A1"/>
    <w:rsid w:val="000B1F4D"/>
    <w:rsid w:val="000B7FD8"/>
    <w:rsid w:val="000C59C1"/>
    <w:rsid w:val="000D5777"/>
    <w:rsid w:val="000D61B7"/>
    <w:rsid w:val="000E4824"/>
    <w:rsid w:val="000E536D"/>
    <w:rsid w:val="000E7269"/>
    <w:rsid w:val="000F1BDA"/>
    <w:rsid w:val="000F4236"/>
    <w:rsid w:val="000F42D6"/>
    <w:rsid w:val="000F58DF"/>
    <w:rsid w:val="00100595"/>
    <w:rsid w:val="001036C8"/>
    <w:rsid w:val="001049C0"/>
    <w:rsid w:val="0010661A"/>
    <w:rsid w:val="00107B6B"/>
    <w:rsid w:val="0011045D"/>
    <w:rsid w:val="00110C7C"/>
    <w:rsid w:val="00113BD6"/>
    <w:rsid w:val="00113F48"/>
    <w:rsid w:val="001200EE"/>
    <w:rsid w:val="00121D52"/>
    <w:rsid w:val="00123885"/>
    <w:rsid w:val="0012614D"/>
    <w:rsid w:val="001312E5"/>
    <w:rsid w:val="0013250C"/>
    <w:rsid w:val="00136B49"/>
    <w:rsid w:val="001409D6"/>
    <w:rsid w:val="00140CE3"/>
    <w:rsid w:val="00142862"/>
    <w:rsid w:val="00142F24"/>
    <w:rsid w:val="00145B1C"/>
    <w:rsid w:val="00150691"/>
    <w:rsid w:val="00150A77"/>
    <w:rsid w:val="00150C53"/>
    <w:rsid w:val="00151414"/>
    <w:rsid w:val="00154681"/>
    <w:rsid w:val="001548C8"/>
    <w:rsid w:val="00156E1F"/>
    <w:rsid w:val="001615AD"/>
    <w:rsid w:val="001658FF"/>
    <w:rsid w:val="00167F6C"/>
    <w:rsid w:val="0017035C"/>
    <w:rsid w:val="00170EB5"/>
    <w:rsid w:val="00171BCD"/>
    <w:rsid w:val="00171C59"/>
    <w:rsid w:val="001748C4"/>
    <w:rsid w:val="00177BC8"/>
    <w:rsid w:val="00177E92"/>
    <w:rsid w:val="001800F5"/>
    <w:rsid w:val="00180352"/>
    <w:rsid w:val="00191782"/>
    <w:rsid w:val="00191BB0"/>
    <w:rsid w:val="0019497D"/>
    <w:rsid w:val="00195242"/>
    <w:rsid w:val="00196919"/>
    <w:rsid w:val="001A0C97"/>
    <w:rsid w:val="001A1E06"/>
    <w:rsid w:val="001A373C"/>
    <w:rsid w:val="001A3A5F"/>
    <w:rsid w:val="001A482C"/>
    <w:rsid w:val="001A6446"/>
    <w:rsid w:val="001A704C"/>
    <w:rsid w:val="001B23B1"/>
    <w:rsid w:val="001D28D5"/>
    <w:rsid w:val="001D6283"/>
    <w:rsid w:val="001D6C10"/>
    <w:rsid w:val="001E0B10"/>
    <w:rsid w:val="001E3344"/>
    <w:rsid w:val="001E3B38"/>
    <w:rsid w:val="001E3D6B"/>
    <w:rsid w:val="001E5472"/>
    <w:rsid w:val="001E5FA5"/>
    <w:rsid w:val="001E684C"/>
    <w:rsid w:val="001F1367"/>
    <w:rsid w:val="002005EE"/>
    <w:rsid w:val="002043AA"/>
    <w:rsid w:val="002046C0"/>
    <w:rsid w:val="0020606B"/>
    <w:rsid w:val="00207E0D"/>
    <w:rsid w:val="00210920"/>
    <w:rsid w:val="00211BAF"/>
    <w:rsid w:val="002156A2"/>
    <w:rsid w:val="002316BE"/>
    <w:rsid w:val="00231725"/>
    <w:rsid w:val="00237440"/>
    <w:rsid w:val="0024025B"/>
    <w:rsid w:val="0024577D"/>
    <w:rsid w:val="00256C2A"/>
    <w:rsid w:val="00256CBC"/>
    <w:rsid w:val="00260788"/>
    <w:rsid w:val="00261C4A"/>
    <w:rsid w:val="00265C23"/>
    <w:rsid w:val="0027054A"/>
    <w:rsid w:val="00270F82"/>
    <w:rsid w:val="00271689"/>
    <w:rsid w:val="00277773"/>
    <w:rsid w:val="002845BD"/>
    <w:rsid w:val="00286603"/>
    <w:rsid w:val="0029057B"/>
    <w:rsid w:val="002958C8"/>
    <w:rsid w:val="0029595D"/>
    <w:rsid w:val="00296C01"/>
    <w:rsid w:val="00297A3A"/>
    <w:rsid w:val="002B2352"/>
    <w:rsid w:val="002B51D8"/>
    <w:rsid w:val="002B7558"/>
    <w:rsid w:val="002C3885"/>
    <w:rsid w:val="002C52E7"/>
    <w:rsid w:val="002C7AF5"/>
    <w:rsid w:val="002D4091"/>
    <w:rsid w:val="002D60F4"/>
    <w:rsid w:val="002E1D7B"/>
    <w:rsid w:val="002E323F"/>
    <w:rsid w:val="002E6222"/>
    <w:rsid w:val="002E666C"/>
    <w:rsid w:val="002F3849"/>
    <w:rsid w:val="002F4468"/>
    <w:rsid w:val="002F54D1"/>
    <w:rsid w:val="00300EF7"/>
    <w:rsid w:val="00301D5C"/>
    <w:rsid w:val="0030334C"/>
    <w:rsid w:val="00306401"/>
    <w:rsid w:val="003067A7"/>
    <w:rsid w:val="00306971"/>
    <w:rsid w:val="003078C9"/>
    <w:rsid w:val="0031395D"/>
    <w:rsid w:val="00315254"/>
    <w:rsid w:val="00316CC4"/>
    <w:rsid w:val="003174C6"/>
    <w:rsid w:val="00317F0F"/>
    <w:rsid w:val="00322F81"/>
    <w:rsid w:val="003252EA"/>
    <w:rsid w:val="00332780"/>
    <w:rsid w:val="003467F2"/>
    <w:rsid w:val="003519BD"/>
    <w:rsid w:val="00356230"/>
    <w:rsid w:val="00363E17"/>
    <w:rsid w:val="00364C41"/>
    <w:rsid w:val="00365EDB"/>
    <w:rsid w:val="00371078"/>
    <w:rsid w:val="00372237"/>
    <w:rsid w:val="003747C6"/>
    <w:rsid w:val="00386364"/>
    <w:rsid w:val="00386E41"/>
    <w:rsid w:val="00387878"/>
    <w:rsid w:val="00387961"/>
    <w:rsid w:val="00387BD3"/>
    <w:rsid w:val="00390D02"/>
    <w:rsid w:val="00393EC8"/>
    <w:rsid w:val="00395082"/>
    <w:rsid w:val="003A0643"/>
    <w:rsid w:val="003A08A3"/>
    <w:rsid w:val="003A1F16"/>
    <w:rsid w:val="003A31B9"/>
    <w:rsid w:val="003A5C23"/>
    <w:rsid w:val="003A5C6F"/>
    <w:rsid w:val="003B3372"/>
    <w:rsid w:val="003B7FC0"/>
    <w:rsid w:val="003C2362"/>
    <w:rsid w:val="003C35E7"/>
    <w:rsid w:val="003C76B9"/>
    <w:rsid w:val="003D69DC"/>
    <w:rsid w:val="003E2F0E"/>
    <w:rsid w:val="003E3F24"/>
    <w:rsid w:val="003E4C56"/>
    <w:rsid w:val="003E50C7"/>
    <w:rsid w:val="003E54DD"/>
    <w:rsid w:val="003E7047"/>
    <w:rsid w:val="003E7AB9"/>
    <w:rsid w:val="00401129"/>
    <w:rsid w:val="00402AB5"/>
    <w:rsid w:val="004141EF"/>
    <w:rsid w:val="004159CA"/>
    <w:rsid w:val="00430A8F"/>
    <w:rsid w:val="00431525"/>
    <w:rsid w:val="00436013"/>
    <w:rsid w:val="0043679A"/>
    <w:rsid w:val="00440617"/>
    <w:rsid w:val="00444E1A"/>
    <w:rsid w:val="00446E96"/>
    <w:rsid w:val="00447B4B"/>
    <w:rsid w:val="00453306"/>
    <w:rsid w:val="00453DBE"/>
    <w:rsid w:val="004566A0"/>
    <w:rsid w:val="004608D5"/>
    <w:rsid w:val="0046278B"/>
    <w:rsid w:val="00462AA5"/>
    <w:rsid w:val="0046305E"/>
    <w:rsid w:val="00464F8D"/>
    <w:rsid w:val="00466F36"/>
    <w:rsid w:val="00475075"/>
    <w:rsid w:val="00477E49"/>
    <w:rsid w:val="00477EC9"/>
    <w:rsid w:val="00483692"/>
    <w:rsid w:val="00493489"/>
    <w:rsid w:val="00495A24"/>
    <w:rsid w:val="004A32DA"/>
    <w:rsid w:val="004B1711"/>
    <w:rsid w:val="004B31A5"/>
    <w:rsid w:val="004B3D1E"/>
    <w:rsid w:val="004B7377"/>
    <w:rsid w:val="004B7B72"/>
    <w:rsid w:val="004E0D23"/>
    <w:rsid w:val="004E1566"/>
    <w:rsid w:val="004E2C3E"/>
    <w:rsid w:val="004E3DA7"/>
    <w:rsid w:val="004E52C7"/>
    <w:rsid w:val="004E6611"/>
    <w:rsid w:val="004F11B1"/>
    <w:rsid w:val="004F2723"/>
    <w:rsid w:val="004F5F03"/>
    <w:rsid w:val="004F6D0A"/>
    <w:rsid w:val="004F7DE6"/>
    <w:rsid w:val="0050016F"/>
    <w:rsid w:val="0050086A"/>
    <w:rsid w:val="00510F44"/>
    <w:rsid w:val="00511FB3"/>
    <w:rsid w:val="00512664"/>
    <w:rsid w:val="00514CED"/>
    <w:rsid w:val="00516533"/>
    <w:rsid w:val="00517255"/>
    <w:rsid w:val="00517E7D"/>
    <w:rsid w:val="00521EC1"/>
    <w:rsid w:val="0052460D"/>
    <w:rsid w:val="00525B55"/>
    <w:rsid w:val="00526B41"/>
    <w:rsid w:val="00526C15"/>
    <w:rsid w:val="00531106"/>
    <w:rsid w:val="005345F6"/>
    <w:rsid w:val="00535D3F"/>
    <w:rsid w:val="00540D2E"/>
    <w:rsid w:val="00541B32"/>
    <w:rsid w:val="00541E02"/>
    <w:rsid w:val="00545134"/>
    <w:rsid w:val="005464DA"/>
    <w:rsid w:val="00547D67"/>
    <w:rsid w:val="00554879"/>
    <w:rsid w:val="00554FB9"/>
    <w:rsid w:val="0055563E"/>
    <w:rsid w:val="00557A1F"/>
    <w:rsid w:val="005619DD"/>
    <w:rsid w:val="005663E3"/>
    <w:rsid w:val="00567FD1"/>
    <w:rsid w:val="00570112"/>
    <w:rsid w:val="00570255"/>
    <w:rsid w:val="005721D6"/>
    <w:rsid w:val="00576CFE"/>
    <w:rsid w:val="0058100F"/>
    <w:rsid w:val="00583081"/>
    <w:rsid w:val="005831F3"/>
    <w:rsid w:val="00583520"/>
    <w:rsid w:val="00584363"/>
    <w:rsid w:val="00585736"/>
    <w:rsid w:val="00585887"/>
    <w:rsid w:val="00587286"/>
    <w:rsid w:val="00590704"/>
    <w:rsid w:val="005924AB"/>
    <w:rsid w:val="00593D08"/>
    <w:rsid w:val="005944B4"/>
    <w:rsid w:val="00594A80"/>
    <w:rsid w:val="00594BF5"/>
    <w:rsid w:val="005A3711"/>
    <w:rsid w:val="005A420C"/>
    <w:rsid w:val="005A4706"/>
    <w:rsid w:val="005B0053"/>
    <w:rsid w:val="005B0FA4"/>
    <w:rsid w:val="005B184F"/>
    <w:rsid w:val="005B1F25"/>
    <w:rsid w:val="005B5EC7"/>
    <w:rsid w:val="005B636D"/>
    <w:rsid w:val="005B63A9"/>
    <w:rsid w:val="005B63B4"/>
    <w:rsid w:val="005C2A0C"/>
    <w:rsid w:val="005C30EC"/>
    <w:rsid w:val="005C4249"/>
    <w:rsid w:val="005C58CF"/>
    <w:rsid w:val="005D0421"/>
    <w:rsid w:val="005D0A14"/>
    <w:rsid w:val="005D1C25"/>
    <w:rsid w:val="005D23BB"/>
    <w:rsid w:val="005E0236"/>
    <w:rsid w:val="005E1A1B"/>
    <w:rsid w:val="005E21A4"/>
    <w:rsid w:val="005E5BAC"/>
    <w:rsid w:val="005F12B1"/>
    <w:rsid w:val="005F1825"/>
    <w:rsid w:val="005F5C49"/>
    <w:rsid w:val="00603030"/>
    <w:rsid w:val="00603F59"/>
    <w:rsid w:val="006059FF"/>
    <w:rsid w:val="00607125"/>
    <w:rsid w:val="006113B9"/>
    <w:rsid w:val="00611F47"/>
    <w:rsid w:val="00611F9D"/>
    <w:rsid w:val="00612401"/>
    <w:rsid w:val="006138FB"/>
    <w:rsid w:val="00613AEB"/>
    <w:rsid w:val="00613FAE"/>
    <w:rsid w:val="00614D43"/>
    <w:rsid w:val="006152A9"/>
    <w:rsid w:val="00617EFE"/>
    <w:rsid w:val="00620869"/>
    <w:rsid w:val="006216BC"/>
    <w:rsid w:val="00624C38"/>
    <w:rsid w:val="006254EB"/>
    <w:rsid w:val="00625AA7"/>
    <w:rsid w:val="00631612"/>
    <w:rsid w:val="0063472F"/>
    <w:rsid w:val="00636E9C"/>
    <w:rsid w:val="0063714C"/>
    <w:rsid w:val="00642D24"/>
    <w:rsid w:val="00642F78"/>
    <w:rsid w:val="00643792"/>
    <w:rsid w:val="00645BEA"/>
    <w:rsid w:val="006462D0"/>
    <w:rsid w:val="006505B9"/>
    <w:rsid w:val="00650635"/>
    <w:rsid w:val="00652724"/>
    <w:rsid w:val="00654CFE"/>
    <w:rsid w:val="006562F2"/>
    <w:rsid w:val="00665DA3"/>
    <w:rsid w:val="00670B3A"/>
    <w:rsid w:val="0067398F"/>
    <w:rsid w:val="00677544"/>
    <w:rsid w:val="00682789"/>
    <w:rsid w:val="00686B0E"/>
    <w:rsid w:val="00691645"/>
    <w:rsid w:val="00691858"/>
    <w:rsid w:val="00696195"/>
    <w:rsid w:val="006961AA"/>
    <w:rsid w:val="0069662F"/>
    <w:rsid w:val="006A005F"/>
    <w:rsid w:val="006B56E9"/>
    <w:rsid w:val="006C15B2"/>
    <w:rsid w:val="006C2578"/>
    <w:rsid w:val="006C330E"/>
    <w:rsid w:val="006C3EC9"/>
    <w:rsid w:val="006C4EA9"/>
    <w:rsid w:val="006D2AEE"/>
    <w:rsid w:val="006D3BA2"/>
    <w:rsid w:val="006E3EF7"/>
    <w:rsid w:val="006E5FAB"/>
    <w:rsid w:val="007049FF"/>
    <w:rsid w:val="007059C2"/>
    <w:rsid w:val="007077FB"/>
    <w:rsid w:val="00707F5B"/>
    <w:rsid w:val="0071342C"/>
    <w:rsid w:val="00713906"/>
    <w:rsid w:val="00714E05"/>
    <w:rsid w:val="0071621F"/>
    <w:rsid w:val="00723C56"/>
    <w:rsid w:val="00726989"/>
    <w:rsid w:val="00730F16"/>
    <w:rsid w:val="0073361B"/>
    <w:rsid w:val="0073502D"/>
    <w:rsid w:val="00737731"/>
    <w:rsid w:val="007379A9"/>
    <w:rsid w:val="00744693"/>
    <w:rsid w:val="00745946"/>
    <w:rsid w:val="00752CB6"/>
    <w:rsid w:val="00754BF1"/>
    <w:rsid w:val="00754D15"/>
    <w:rsid w:val="007569BA"/>
    <w:rsid w:val="007631CD"/>
    <w:rsid w:val="00763942"/>
    <w:rsid w:val="0076509B"/>
    <w:rsid w:val="00772D7A"/>
    <w:rsid w:val="00776B8E"/>
    <w:rsid w:val="00776BC0"/>
    <w:rsid w:val="00780734"/>
    <w:rsid w:val="0078150F"/>
    <w:rsid w:val="00782DFE"/>
    <w:rsid w:val="00786ED3"/>
    <w:rsid w:val="00787B9B"/>
    <w:rsid w:val="007959D3"/>
    <w:rsid w:val="00796A87"/>
    <w:rsid w:val="007A097E"/>
    <w:rsid w:val="007A0A01"/>
    <w:rsid w:val="007A1EA0"/>
    <w:rsid w:val="007A27C6"/>
    <w:rsid w:val="007A295B"/>
    <w:rsid w:val="007A37F5"/>
    <w:rsid w:val="007A390D"/>
    <w:rsid w:val="007A7D80"/>
    <w:rsid w:val="007B51DB"/>
    <w:rsid w:val="007C0378"/>
    <w:rsid w:val="007C0614"/>
    <w:rsid w:val="007C4284"/>
    <w:rsid w:val="007C54DF"/>
    <w:rsid w:val="007C7380"/>
    <w:rsid w:val="007D727B"/>
    <w:rsid w:val="007E10DC"/>
    <w:rsid w:val="007E4DB4"/>
    <w:rsid w:val="007E644E"/>
    <w:rsid w:val="007E6CDB"/>
    <w:rsid w:val="007E76F6"/>
    <w:rsid w:val="007F487C"/>
    <w:rsid w:val="008003DA"/>
    <w:rsid w:val="00806522"/>
    <w:rsid w:val="00807999"/>
    <w:rsid w:val="00810AFE"/>
    <w:rsid w:val="008111B9"/>
    <w:rsid w:val="008120B8"/>
    <w:rsid w:val="00812BAD"/>
    <w:rsid w:val="00813A11"/>
    <w:rsid w:val="00815D62"/>
    <w:rsid w:val="0082725C"/>
    <w:rsid w:val="008313B7"/>
    <w:rsid w:val="0083227C"/>
    <w:rsid w:val="00837B06"/>
    <w:rsid w:val="008415EF"/>
    <w:rsid w:val="00841826"/>
    <w:rsid w:val="008424C5"/>
    <w:rsid w:val="008469B4"/>
    <w:rsid w:val="008474A8"/>
    <w:rsid w:val="008529E5"/>
    <w:rsid w:val="00861F7D"/>
    <w:rsid w:val="00863592"/>
    <w:rsid w:val="00864DF7"/>
    <w:rsid w:val="00872A02"/>
    <w:rsid w:val="00881716"/>
    <w:rsid w:val="00882385"/>
    <w:rsid w:val="00882E72"/>
    <w:rsid w:val="008858A8"/>
    <w:rsid w:val="008921D2"/>
    <w:rsid w:val="008925D5"/>
    <w:rsid w:val="0089299B"/>
    <w:rsid w:val="008A06B0"/>
    <w:rsid w:val="008A31D3"/>
    <w:rsid w:val="008A36B3"/>
    <w:rsid w:val="008A4647"/>
    <w:rsid w:val="008A5D6F"/>
    <w:rsid w:val="008B0CF8"/>
    <w:rsid w:val="008B3BD7"/>
    <w:rsid w:val="008B4CBD"/>
    <w:rsid w:val="008B5F82"/>
    <w:rsid w:val="008C0E38"/>
    <w:rsid w:val="008C4A62"/>
    <w:rsid w:val="008C5768"/>
    <w:rsid w:val="008C7448"/>
    <w:rsid w:val="008C7796"/>
    <w:rsid w:val="008C7859"/>
    <w:rsid w:val="008D2E6C"/>
    <w:rsid w:val="008D3696"/>
    <w:rsid w:val="008D41C5"/>
    <w:rsid w:val="008E7199"/>
    <w:rsid w:val="008F1A6C"/>
    <w:rsid w:val="008F1AC7"/>
    <w:rsid w:val="008F20F5"/>
    <w:rsid w:val="008F2276"/>
    <w:rsid w:val="009001C6"/>
    <w:rsid w:val="009157A9"/>
    <w:rsid w:val="00916411"/>
    <w:rsid w:val="009237B4"/>
    <w:rsid w:val="009327E0"/>
    <w:rsid w:val="0094034A"/>
    <w:rsid w:val="00943C56"/>
    <w:rsid w:val="00947252"/>
    <w:rsid w:val="00950342"/>
    <w:rsid w:val="0095043A"/>
    <w:rsid w:val="0095155F"/>
    <w:rsid w:val="0095705B"/>
    <w:rsid w:val="00957F07"/>
    <w:rsid w:val="009618DC"/>
    <w:rsid w:val="00963670"/>
    <w:rsid w:val="0096422E"/>
    <w:rsid w:val="00964756"/>
    <w:rsid w:val="00964D43"/>
    <w:rsid w:val="00965357"/>
    <w:rsid w:val="00965F83"/>
    <w:rsid w:val="00971F3E"/>
    <w:rsid w:val="00980EED"/>
    <w:rsid w:val="00982382"/>
    <w:rsid w:val="00982DB6"/>
    <w:rsid w:val="009861AB"/>
    <w:rsid w:val="00987279"/>
    <w:rsid w:val="009918C4"/>
    <w:rsid w:val="00992F44"/>
    <w:rsid w:val="00995306"/>
    <w:rsid w:val="009972FC"/>
    <w:rsid w:val="009A7077"/>
    <w:rsid w:val="009C034C"/>
    <w:rsid w:val="009C154F"/>
    <w:rsid w:val="009C25F2"/>
    <w:rsid w:val="009C4524"/>
    <w:rsid w:val="009D1909"/>
    <w:rsid w:val="009D29A3"/>
    <w:rsid w:val="009D3A51"/>
    <w:rsid w:val="009D529E"/>
    <w:rsid w:val="009E233C"/>
    <w:rsid w:val="009E5F0C"/>
    <w:rsid w:val="009F0139"/>
    <w:rsid w:val="009F178B"/>
    <w:rsid w:val="009F18A0"/>
    <w:rsid w:val="009F6FDB"/>
    <w:rsid w:val="00A002DD"/>
    <w:rsid w:val="00A02541"/>
    <w:rsid w:val="00A034E9"/>
    <w:rsid w:val="00A049D9"/>
    <w:rsid w:val="00A055E9"/>
    <w:rsid w:val="00A06230"/>
    <w:rsid w:val="00A07383"/>
    <w:rsid w:val="00A120B9"/>
    <w:rsid w:val="00A127BD"/>
    <w:rsid w:val="00A13118"/>
    <w:rsid w:val="00A15345"/>
    <w:rsid w:val="00A15AA3"/>
    <w:rsid w:val="00A175C4"/>
    <w:rsid w:val="00A17EFD"/>
    <w:rsid w:val="00A20F94"/>
    <w:rsid w:val="00A25B12"/>
    <w:rsid w:val="00A33374"/>
    <w:rsid w:val="00A33B3F"/>
    <w:rsid w:val="00A35D84"/>
    <w:rsid w:val="00A4152B"/>
    <w:rsid w:val="00A41F89"/>
    <w:rsid w:val="00A53786"/>
    <w:rsid w:val="00A6334C"/>
    <w:rsid w:val="00A74B57"/>
    <w:rsid w:val="00A74B5B"/>
    <w:rsid w:val="00A755A9"/>
    <w:rsid w:val="00A75A97"/>
    <w:rsid w:val="00A77CB9"/>
    <w:rsid w:val="00A82BEF"/>
    <w:rsid w:val="00A850D9"/>
    <w:rsid w:val="00A875C6"/>
    <w:rsid w:val="00A94E85"/>
    <w:rsid w:val="00A960EC"/>
    <w:rsid w:val="00AA3494"/>
    <w:rsid w:val="00AA403C"/>
    <w:rsid w:val="00AA68A7"/>
    <w:rsid w:val="00AB0A41"/>
    <w:rsid w:val="00AB1DB1"/>
    <w:rsid w:val="00AB5B42"/>
    <w:rsid w:val="00AB63FD"/>
    <w:rsid w:val="00AB67FB"/>
    <w:rsid w:val="00AC306E"/>
    <w:rsid w:val="00AC742D"/>
    <w:rsid w:val="00AD55B6"/>
    <w:rsid w:val="00AE3B39"/>
    <w:rsid w:val="00AE3B72"/>
    <w:rsid w:val="00AE5C1F"/>
    <w:rsid w:val="00AE7ED8"/>
    <w:rsid w:val="00AF34AB"/>
    <w:rsid w:val="00AF5CD6"/>
    <w:rsid w:val="00B018EB"/>
    <w:rsid w:val="00B04C46"/>
    <w:rsid w:val="00B05082"/>
    <w:rsid w:val="00B065B6"/>
    <w:rsid w:val="00B0706C"/>
    <w:rsid w:val="00B12ED0"/>
    <w:rsid w:val="00B13A4D"/>
    <w:rsid w:val="00B159A6"/>
    <w:rsid w:val="00B15CE7"/>
    <w:rsid w:val="00B20172"/>
    <w:rsid w:val="00B23356"/>
    <w:rsid w:val="00B24B16"/>
    <w:rsid w:val="00B304D8"/>
    <w:rsid w:val="00B30E23"/>
    <w:rsid w:val="00B31921"/>
    <w:rsid w:val="00B3250D"/>
    <w:rsid w:val="00B33CB8"/>
    <w:rsid w:val="00B36199"/>
    <w:rsid w:val="00B3621B"/>
    <w:rsid w:val="00B36A07"/>
    <w:rsid w:val="00B40940"/>
    <w:rsid w:val="00B411DD"/>
    <w:rsid w:val="00B46F78"/>
    <w:rsid w:val="00B52A2C"/>
    <w:rsid w:val="00B64D41"/>
    <w:rsid w:val="00B66BD0"/>
    <w:rsid w:val="00B75715"/>
    <w:rsid w:val="00B83751"/>
    <w:rsid w:val="00B84838"/>
    <w:rsid w:val="00B84CCD"/>
    <w:rsid w:val="00B9259E"/>
    <w:rsid w:val="00B92E48"/>
    <w:rsid w:val="00B96F8B"/>
    <w:rsid w:val="00B973AB"/>
    <w:rsid w:val="00BA1D83"/>
    <w:rsid w:val="00BA625E"/>
    <w:rsid w:val="00BB2C78"/>
    <w:rsid w:val="00BC0476"/>
    <w:rsid w:val="00BC6367"/>
    <w:rsid w:val="00BC74D4"/>
    <w:rsid w:val="00BD03BA"/>
    <w:rsid w:val="00BD1327"/>
    <w:rsid w:val="00BE6675"/>
    <w:rsid w:val="00BF15BD"/>
    <w:rsid w:val="00BF16D4"/>
    <w:rsid w:val="00BF1B22"/>
    <w:rsid w:val="00BF3547"/>
    <w:rsid w:val="00BF5F0F"/>
    <w:rsid w:val="00BF674D"/>
    <w:rsid w:val="00C00293"/>
    <w:rsid w:val="00C00E7C"/>
    <w:rsid w:val="00C0292D"/>
    <w:rsid w:val="00C02B7F"/>
    <w:rsid w:val="00C14CDF"/>
    <w:rsid w:val="00C14FB6"/>
    <w:rsid w:val="00C15B7B"/>
    <w:rsid w:val="00C20291"/>
    <w:rsid w:val="00C215BA"/>
    <w:rsid w:val="00C21E92"/>
    <w:rsid w:val="00C275BF"/>
    <w:rsid w:val="00C36DCD"/>
    <w:rsid w:val="00C400C7"/>
    <w:rsid w:val="00C41E9F"/>
    <w:rsid w:val="00C52A98"/>
    <w:rsid w:val="00C52F0F"/>
    <w:rsid w:val="00C53D00"/>
    <w:rsid w:val="00C61843"/>
    <w:rsid w:val="00C63C5F"/>
    <w:rsid w:val="00C65AB2"/>
    <w:rsid w:val="00C65B06"/>
    <w:rsid w:val="00C67044"/>
    <w:rsid w:val="00C74EE2"/>
    <w:rsid w:val="00C81DD5"/>
    <w:rsid w:val="00C82B0C"/>
    <w:rsid w:val="00C84200"/>
    <w:rsid w:val="00C86E7A"/>
    <w:rsid w:val="00C93BDD"/>
    <w:rsid w:val="00CA45E5"/>
    <w:rsid w:val="00CB3AF9"/>
    <w:rsid w:val="00CB7E30"/>
    <w:rsid w:val="00CB7F69"/>
    <w:rsid w:val="00CC3065"/>
    <w:rsid w:val="00CC543B"/>
    <w:rsid w:val="00CC68A0"/>
    <w:rsid w:val="00CC6BA1"/>
    <w:rsid w:val="00CC7AB6"/>
    <w:rsid w:val="00CD4C60"/>
    <w:rsid w:val="00CE11FC"/>
    <w:rsid w:val="00CE40E1"/>
    <w:rsid w:val="00CE7557"/>
    <w:rsid w:val="00CF1E78"/>
    <w:rsid w:val="00CF5E05"/>
    <w:rsid w:val="00CF7888"/>
    <w:rsid w:val="00D01569"/>
    <w:rsid w:val="00D05698"/>
    <w:rsid w:val="00D07438"/>
    <w:rsid w:val="00D12830"/>
    <w:rsid w:val="00D2091E"/>
    <w:rsid w:val="00D22DD0"/>
    <w:rsid w:val="00D24808"/>
    <w:rsid w:val="00D252CF"/>
    <w:rsid w:val="00D275E6"/>
    <w:rsid w:val="00D30D49"/>
    <w:rsid w:val="00D31310"/>
    <w:rsid w:val="00D318DC"/>
    <w:rsid w:val="00D34626"/>
    <w:rsid w:val="00D36B1B"/>
    <w:rsid w:val="00D37D46"/>
    <w:rsid w:val="00D52670"/>
    <w:rsid w:val="00D534E1"/>
    <w:rsid w:val="00D56223"/>
    <w:rsid w:val="00D61F92"/>
    <w:rsid w:val="00D62C4E"/>
    <w:rsid w:val="00D67143"/>
    <w:rsid w:val="00D67D8A"/>
    <w:rsid w:val="00D75AE6"/>
    <w:rsid w:val="00D76EB4"/>
    <w:rsid w:val="00D77A5A"/>
    <w:rsid w:val="00D8178C"/>
    <w:rsid w:val="00D86C4A"/>
    <w:rsid w:val="00D909DB"/>
    <w:rsid w:val="00DB04D0"/>
    <w:rsid w:val="00DB361D"/>
    <w:rsid w:val="00DB6C2C"/>
    <w:rsid w:val="00DB6E4D"/>
    <w:rsid w:val="00DC0CA6"/>
    <w:rsid w:val="00DC7771"/>
    <w:rsid w:val="00DD13EE"/>
    <w:rsid w:val="00DD2F59"/>
    <w:rsid w:val="00DE26FF"/>
    <w:rsid w:val="00DE291B"/>
    <w:rsid w:val="00DE45D3"/>
    <w:rsid w:val="00DE45D4"/>
    <w:rsid w:val="00E00A4D"/>
    <w:rsid w:val="00E00D64"/>
    <w:rsid w:val="00E01EC0"/>
    <w:rsid w:val="00E072D6"/>
    <w:rsid w:val="00E07698"/>
    <w:rsid w:val="00E10392"/>
    <w:rsid w:val="00E10503"/>
    <w:rsid w:val="00E1205E"/>
    <w:rsid w:val="00E128C8"/>
    <w:rsid w:val="00E132CF"/>
    <w:rsid w:val="00E15103"/>
    <w:rsid w:val="00E17A34"/>
    <w:rsid w:val="00E21FFF"/>
    <w:rsid w:val="00E24DA6"/>
    <w:rsid w:val="00E25655"/>
    <w:rsid w:val="00E307CA"/>
    <w:rsid w:val="00E36467"/>
    <w:rsid w:val="00E36CFE"/>
    <w:rsid w:val="00E374E9"/>
    <w:rsid w:val="00E418B1"/>
    <w:rsid w:val="00E52944"/>
    <w:rsid w:val="00E53F25"/>
    <w:rsid w:val="00E551DB"/>
    <w:rsid w:val="00E5795A"/>
    <w:rsid w:val="00E63059"/>
    <w:rsid w:val="00E712BF"/>
    <w:rsid w:val="00E71485"/>
    <w:rsid w:val="00E7152E"/>
    <w:rsid w:val="00E71D32"/>
    <w:rsid w:val="00E72D1E"/>
    <w:rsid w:val="00E8428F"/>
    <w:rsid w:val="00E91B65"/>
    <w:rsid w:val="00E9308C"/>
    <w:rsid w:val="00E95433"/>
    <w:rsid w:val="00E95B21"/>
    <w:rsid w:val="00EA38EA"/>
    <w:rsid w:val="00EA48B1"/>
    <w:rsid w:val="00EA624A"/>
    <w:rsid w:val="00EB0C1E"/>
    <w:rsid w:val="00EB1A2E"/>
    <w:rsid w:val="00EB30AC"/>
    <w:rsid w:val="00EB5CDF"/>
    <w:rsid w:val="00EB6505"/>
    <w:rsid w:val="00EC0CEE"/>
    <w:rsid w:val="00EC27F0"/>
    <w:rsid w:val="00EC45A5"/>
    <w:rsid w:val="00EC4610"/>
    <w:rsid w:val="00EC698D"/>
    <w:rsid w:val="00EC6EE8"/>
    <w:rsid w:val="00EE0DB9"/>
    <w:rsid w:val="00EE0EC2"/>
    <w:rsid w:val="00EE2C37"/>
    <w:rsid w:val="00EE2CA0"/>
    <w:rsid w:val="00EE306A"/>
    <w:rsid w:val="00EE7FB6"/>
    <w:rsid w:val="00EF0510"/>
    <w:rsid w:val="00EF0977"/>
    <w:rsid w:val="00EF2DAF"/>
    <w:rsid w:val="00EF366A"/>
    <w:rsid w:val="00EF6D77"/>
    <w:rsid w:val="00EF7AAE"/>
    <w:rsid w:val="00F01382"/>
    <w:rsid w:val="00F031EE"/>
    <w:rsid w:val="00F0377E"/>
    <w:rsid w:val="00F14719"/>
    <w:rsid w:val="00F15278"/>
    <w:rsid w:val="00F17EE1"/>
    <w:rsid w:val="00F24C0A"/>
    <w:rsid w:val="00F255C0"/>
    <w:rsid w:val="00F25A93"/>
    <w:rsid w:val="00F3106F"/>
    <w:rsid w:val="00F32823"/>
    <w:rsid w:val="00F33458"/>
    <w:rsid w:val="00F33F66"/>
    <w:rsid w:val="00F3449B"/>
    <w:rsid w:val="00F34B7A"/>
    <w:rsid w:val="00F36B06"/>
    <w:rsid w:val="00F4171F"/>
    <w:rsid w:val="00F43C0F"/>
    <w:rsid w:val="00F45E61"/>
    <w:rsid w:val="00F45ECC"/>
    <w:rsid w:val="00F46738"/>
    <w:rsid w:val="00F53CA7"/>
    <w:rsid w:val="00F54A40"/>
    <w:rsid w:val="00F57A6B"/>
    <w:rsid w:val="00F57BFB"/>
    <w:rsid w:val="00F6111B"/>
    <w:rsid w:val="00F628D5"/>
    <w:rsid w:val="00F64069"/>
    <w:rsid w:val="00F67599"/>
    <w:rsid w:val="00F764AC"/>
    <w:rsid w:val="00F82254"/>
    <w:rsid w:val="00F8481B"/>
    <w:rsid w:val="00F9232D"/>
    <w:rsid w:val="00F93F36"/>
    <w:rsid w:val="00F96320"/>
    <w:rsid w:val="00FA1AAE"/>
    <w:rsid w:val="00FA362A"/>
    <w:rsid w:val="00FA4842"/>
    <w:rsid w:val="00FA4ABB"/>
    <w:rsid w:val="00FA57B6"/>
    <w:rsid w:val="00FA7380"/>
    <w:rsid w:val="00FB0228"/>
    <w:rsid w:val="00FB144B"/>
    <w:rsid w:val="00FB2ABD"/>
    <w:rsid w:val="00FB3672"/>
    <w:rsid w:val="00FB4D91"/>
    <w:rsid w:val="00FC0044"/>
    <w:rsid w:val="00FC11D2"/>
    <w:rsid w:val="00FC32A3"/>
    <w:rsid w:val="00FC3F7D"/>
    <w:rsid w:val="00FC464D"/>
    <w:rsid w:val="00FC5582"/>
    <w:rsid w:val="00FD66C2"/>
    <w:rsid w:val="00FE12BE"/>
    <w:rsid w:val="00FE16A3"/>
    <w:rsid w:val="00FE2971"/>
    <w:rsid w:val="00FE4363"/>
    <w:rsid w:val="00FE57D0"/>
    <w:rsid w:val="00FE5AEF"/>
    <w:rsid w:val="00FF33E8"/>
    <w:rsid w:val="00FF5C41"/>
    <w:rsid w:val="00FF6B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1EA4502"/>
  <w15:docId w15:val="{18BCC4DF-11A2-492C-9401-BE327C5E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52"/>
    <w:rPr>
      <w:rFonts w:ascii="Calibri" w:eastAsia="Calibri" w:hAnsi="Calibri" w:cs="Times New Roman"/>
    </w:rPr>
  </w:style>
  <w:style w:type="paragraph" w:styleId="Heading1">
    <w:name w:val="heading 1"/>
    <w:basedOn w:val="Normal"/>
    <w:next w:val="Normal"/>
    <w:link w:val="Heading1Char"/>
    <w:autoRedefine/>
    <w:uiPriority w:val="99"/>
    <w:qFormat/>
    <w:rsid w:val="00AE5C1F"/>
    <w:pPr>
      <w:widowControl w:val="0"/>
      <w:spacing w:before="120" w:after="120" w:line="360" w:lineRule="auto"/>
      <w:jc w:val="center"/>
      <w:outlineLvl w:val="0"/>
    </w:pPr>
    <w:rPr>
      <w:rFonts w:ascii="Times New Roman" w:eastAsia="Times New Roman" w:hAnsi="Times New Roman"/>
      <w:b/>
      <w:bCs/>
      <w:kern w:val="32"/>
      <w:sz w:val="24"/>
      <w:szCs w:val="24"/>
    </w:rPr>
  </w:style>
  <w:style w:type="paragraph" w:styleId="Heading2">
    <w:name w:val="heading 2"/>
    <w:basedOn w:val="Normal"/>
    <w:next w:val="Normal"/>
    <w:link w:val="Heading2Char"/>
    <w:autoRedefine/>
    <w:uiPriority w:val="99"/>
    <w:qFormat/>
    <w:rsid w:val="003E2F0E"/>
    <w:pPr>
      <w:widowControl w:val="0"/>
      <w:spacing w:after="120" w:line="360" w:lineRule="auto"/>
      <w:jc w:val="both"/>
      <w:outlineLvl w:val="1"/>
    </w:pPr>
    <w:rPr>
      <w:rFonts w:ascii="Times New Roman" w:eastAsia="Times New Roman" w:hAnsi="Times New Roman"/>
      <w:b/>
      <w:sz w:val="24"/>
      <w:szCs w:val="24"/>
    </w:rPr>
  </w:style>
  <w:style w:type="paragraph" w:styleId="Heading3">
    <w:name w:val="heading 3"/>
    <w:basedOn w:val="Normal"/>
    <w:next w:val="Normal"/>
    <w:link w:val="Heading3Char"/>
    <w:autoRedefine/>
    <w:uiPriority w:val="99"/>
    <w:qFormat/>
    <w:rsid w:val="004566A0"/>
    <w:pPr>
      <w:widowControl w:val="0"/>
      <w:spacing w:before="120" w:after="120" w:line="36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566A0"/>
    <w:pPr>
      <w:keepNext/>
      <w:numPr>
        <w:ilvl w:val="3"/>
        <w:numId w:val="2"/>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9"/>
    <w:qFormat/>
    <w:rsid w:val="004566A0"/>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9"/>
    <w:qFormat/>
    <w:rsid w:val="004566A0"/>
    <w:pPr>
      <w:spacing w:before="240" w:after="60" w:line="360" w:lineRule="auto"/>
      <w:outlineLvl w:val="5"/>
    </w:pPr>
    <w:rPr>
      <w:rFonts w:eastAsia="Times New Roman"/>
      <w:b/>
      <w:bCs/>
      <w:sz w:val="20"/>
      <w:szCs w:val="20"/>
    </w:rPr>
  </w:style>
  <w:style w:type="paragraph" w:styleId="Heading7">
    <w:name w:val="heading 7"/>
    <w:basedOn w:val="Normal"/>
    <w:next w:val="Normal"/>
    <w:link w:val="Heading7Char"/>
    <w:uiPriority w:val="99"/>
    <w:qFormat/>
    <w:rsid w:val="004566A0"/>
    <w:p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9"/>
    <w:qFormat/>
    <w:rsid w:val="004566A0"/>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9"/>
    <w:qFormat/>
    <w:rsid w:val="004566A0"/>
    <w:pPr>
      <w:keepNext/>
      <w:spacing w:after="0" w:line="240" w:lineRule="auto"/>
      <w:ind w:left="4320"/>
      <w:jc w:val="both"/>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5C1F"/>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uiPriority w:val="99"/>
    <w:rsid w:val="003E2F0E"/>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4566A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4566A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4566A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4566A0"/>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9"/>
    <w:rsid w:val="004566A0"/>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566A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566A0"/>
    <w:rPr>
      <w:rFonts w:ascii="Cambria" w:eastAsia="Times New Roman" w:hAnsi="Cambria" w:cs="Times New Roman"/>
      <w:sz w:val="20"/>
      <w:szCs w:val="20"/>
    </w:rPr>
  </w:style>
  <w:style w:type="paragraph" w:styleId="BodyText">
    <w:name w:val="Body Text"/>
    <w:basedOn w:val="Normal"/>
    <w:link w:val="BodyTextChar"/>
    <w:uiPriority w:val="99"/>
    <w:rsid w:val="004566A0"/>
    <w:pPr>
      <w:spacing w:before="240" w:after="0" w:line="36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566A0"/>
    <w:rPr>
      <w:rFonts w:ascii="Times New Roman" w:eastAsia="Times New Roman" w:hAnsi="Times New Roman" w:cs="Times New Roman"/>
      <w:sz w:val="24"/>
      <w:szCs w:val="24"/>
    </w:rPr>
  </w:style>
  <w:style w:type="paragraph" w:styleId="Header">
    <w:name w:val="header"/>
    <w:basedOn w:val="Normal"/>
    <w:link w:val="HeaderChar"/>
    <w:autoRedefine/>
    <w:uiPriority w:val="99"/>
    <w:rsid w:val="004566A0"/>
    <w:pPr>
      <w:numPr>
        <w:numId w:val="1"/>
      </w:numPr>
      <w:tabs>
        <w:tab w:val="left" w:pos="851"/>
        <w:tab w:val="center" w:pos="4320"/>
        <w:tab w:val="left" w:pos="5954"/>
        <w:tab w:val="right" w:pos="8640"/>
      </w:tabs>
      <w:spacing w:before="120" w:after="0" w:line="340" w:lineRule="exact"/>
      <w:jc w:val="both"/>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4566A0"/>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4566A0"/>
    <w:rPr>
      <w:rFonts w:cs="Times New Roman"/>
      <w:sz w:val="22"/>
      <w:vertAlign w:val="superscript"/>
    </w:rPr>
  </w:style>
  <w:style w:type="paragraph" w:styleId="Footer">
    <w:name w:val="footer"/>
    <w:basedOn w:val="Normal"/>
    <w:link w:val="FooterChar"/>
    <w:uiPriority w:val="99"/>
    <w:rsid w:val="004566A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566A0"/>
    <w:rPr>
      <w:rFonts w:ascii="Times New Roman" w:eastAsia="Times New Roman" w:hAnsi="Times New Roman" w:cs="Times New Roman"/>
      <w:sz w:val="24"/>
      <w:szCs w:val="24"/>
    </w:rPr>
  </w:style>
  <w:style w:type="paragraph" w:styleId="BodyText3">
    <w:name w:val="Body Text 3"/>
    <w:basedOn w:val="Normal"/>
    <w:link w:val="BodyText3Char"/>
    <w:uiPriority w:val="99"/>
    <w:rsid w:val="004566A0"/>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4566A0"/>
    <w:rPr>
      <w:rFonts w:ascii="Times New Roman" w:eastAsia="Times New Roman" w:hAnsi="Times New Roman" w:cs="Times New Roman"/>
      <w:sz w:val="16"/>
      <w:szCs w:val="16"/>
    </w:rPr>
  </w:style>
  <w:style w:type="character" w:styleId="PageNumber">
    <w:name w:val="page number"/>
    <w:basedOn w:val="DefaultParagraphFont"/>
    <w:uiPriority w:val="99"/>
    <w:rsid w:val="004566A0"/>
    <w:rPr>
      <w:rFonts w:cs="Times New Roman"/>
    </w:rPr>
  </w:style>
  <w:style w:type="paragraph" w:styleId="NormalWeb">
    <w:name w:val="Normal (Web)"/>
    <w:basedOn w:val="Normal"/>
    <w:uiPriority w:val="99"/>
    <w:rsid w:val="004566A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Heading1Justified">
    <w:name w:val="Style Heading 1 + Justified"/>
    <w:basedOn w:val="Heading1"/>
    <w:autoRedefine/>
    <w:rsid w:val="004566A0"/>
    <w:rPr>
      <w:b w:val="0"/>
      <w:bCs w:val="0"/>
    </w:rPr>
  </w:style>
  <w:style w:type="paragraph" w:customStyle="1" w:styleId="StilTitlu3Stnga-dreapta">
    <w:name w:val="Stil Titlu 3 + Stânga-dreapta"/>
    <w:basedOn w:val="Heading3"/>
    <w:autoRedefine/>
    <w:uiPriority w:val="99"/>
    <w:rsid w:val="004566A0"/>
  </w:style>
  <w:style w:type="paragraph" w:styleId="BodyTextIndent">
    <w:name w:val="Body Text Indent"/>
    <w:basedOn w:val="Normal"/>
    <w:link w:val="BodyTextIndentChar"/>
    <w:uiPriority w:val="99"/>
    <w:rsid w:val="004566A0"/>
    <w:pPr>
      <w:spacing w:after="0" w:line="240" w:lineRule="auto"/>
      <w:ind w:left="720" w:firstLine="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4566A0"/>
    <w:rPr>
      <w:rFonts w:ascii="Times New Roman" w:eastAsia="Times New Roman" w:hAnsi="Times New Roman" w:cs="Times New Roman"/>
      <w:sz w:val="24"/>
      <w:szCs w:val="24"/>
    </w:rPr>
  </w:style>
  <w:style w:type="paragraph" w:styleId="BodyText2">
    <w:name w:val="Body Text 2"/>
    <w:basedOn w:val="Normal"/>
    <w:link w:val="BodyText2Char"/>
    <w:uiPriority w:val="99"/>
    <w:rsid w:val="004566A0"/>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4566A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4566A0"/>
    <w:pPr>
      <w:spacing w:after="0" w:line="240" w:lineRule="auto"/>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456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E306A"/>
    <w:pPr>
      <w:spacing w:after="0" w:line="240" w:lineRule="auto"/>
    </w:pPr>
    <w:rPr>
      <w:rFonts w:ascii="Times New Roman" w:eastAsia="Times New Roman" w:hAnsi="Times New Roman"/>
      <w:sz w:val="20"/>
      <w:szCs w:val="2"/>
    </w:rPr>
  </w:style>
  <w:style w:type="character" w:customStyle="1" w:styleId="BalloonTextChar">
    <w:name w:val="Balloon Text Char"/>
    <w:basedOn w:val="DefaultParagraphFont"/>
    <w:link w:val="BalloonText"/>
    <w:uiPriority w:val="99"/>
    <w:semiHidden/>
    <w:rsid w:val="00EE306A"/>
    <w:rPr>
      <w:rFonts w:ascii="Times New Roman" w:eastAsia="Times New Roman" w:hAnsi="Times New Roman" w:cs="Times New Roman"/>
      <w:sz w:val="20"/>
      <w:szCs w:val="2"/>
    </w:rPr>
  </w:style>
  <w:style w:type="paragraph" w:styleId="BodyTextIndent3">
    <w:name w:val="Body Text Indent 3"/>
    <w:basedOn w:val="Normal"/>
    <w:link w:val="BodyTextIndent3Char"/>
    <w:uiPriority w:val="99"/>
    <w:rsid w:val="004566A0"/>
    <w:pPr>
      <w:spacing w:after="0" w:line="240" w:lineRule="auto"/>
      <w:ind w:left="709" w:hanging="709"/>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4566A0"/>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rsid w:val="004566A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4566A0"/>
    <w:rPr>
      <w:rFonts w:ascii="Times New Roman" w:eastAsia="Times New Roman" w:hAnsi="Times New Roman" w:cs="Times New Roman"/>
      <w:sz w:val="20"/>
      <w:szCs w:val="20"/>
    </w:rPr>
  </w:style>
  <w:style w:type="paragraph" w:customStyle="1" w:styleId="Char">
    <w:name w:val="Char"/>
    <w:basedOn w:val="Normal"/>
    <w:uiPriority w:val="99"/>
    <w:rsid w:val="004566A0"/>
    <w:pPr>
      <w:spacing w:after="0" w:line="240" w:lineRule="auto"/>
    </w:pPr>
    <w:rPr>
      <w:rFonts w:ascii="ArialUpR" w:eastAsia="Times New Roman" w:hAnsi="ArialUpR" w:cs="ArialUpR"/>
      <w:sz w:val="24"/>
      <w:szCs w:val="24"/>
      <w:lang w:val="pl-PL" w:eastAsia="pl-PL"/>
    </w:rPr>
  </w:style>
  <w:style w:type="paragraph" w:customStyle="1" w:styleId="Style">
    <w:name w:val="Style"/>
    <w:basedOn w:val="Normal"/>
    <w:uiPriority w:val="99"/>
    <w:rsid w:val="004566A0"/>
    <w:pPr>
      <w:spacing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99"/>
    <w:qFormat/>
    <w:rsid w:val="004566A0"/>
    <w:rPr>
      <w:rFonts w:cs="Times New Roman"/>
      <w:b/>
    </w:rPr>
  </w:style>
  <w:style w:type="character" w:styleId="Emphasis">
    <w:name w:val="Emphasis"/>
    <w:basedOn w:val="DefaultParagraphFont"/>
    <w:uiPriority w:val="99"/>
    <w:qFormat/>
    <w:rsid w:val="004566A0"/>
    <w:rPr>
      <w:rFonts w:cs="Times New Roman"/>
      <w:i/>
    </w:rPr>
  </w:style>
  <w:style w:type="paragraph" w:customStyle="1" w:styleId="CaracterCharCharCaracterCaracterCaracterCaracter">
    <w:name w:val="Caracter Char Char Caracter Caracter Caracter Caracter"/>
    <w:basedOn w:val="Normal"/>
    <w:uiPriority w:val="99"/>
    <w:rsid w:val="004566A0"/>
    <w:pPr>
      <w:spacing w:after="0" w:line="240" w:lineRule="auto"/>
    </w:pPr>
    <w:rPr>
      <w:rFonts w:ascii="Times New Roman" w:eastAsia="Times New Roman" w:hAnsi="Times New Roman"/>
      <w:sz w:val="24"/>
      <w:szCs w:val="24"/>
      <w:lang w:val="pl-PL" w:eastAsia="pl-PL"/>
    </w:rPr>
  </w:style>
  <w:style w:type="paragraph" w:styleId="Revision">
    <w:name w:val="Revision"/>
    <w:hidden/>
    <w:uiPriority w:val="99"/>
    <w:semiHidden/>
    <w:rsid w:val="004566A0"/>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566A0"/>
    <w:rPr>
      <w:rFonts w:cs="Times New Roman"/>
      <w:color w:val="808080"/>
    </w:rPr>
  </w:style>
  <w:style w:type="paragraph" w:styleId="ListParagraph">
    <w:name w:val="List Paragraph"/>
    <w:basedOn w:val="Normal"/>
    <w:uiPriority w:val="34"/>
    <w:qFormat/>
    <w:rsid w:val="004566A0"/>
    <w:pPr>
      <w:spacing w:after="0" w:line="240" w:lineRule="auto"/>
      <w:ind w:left="720"/>
    </w:pPr>
    <w:rPr>
      <w:rFonts w:ascii="Times New Roman" w:eastAsia="Times New Roman" w:hAnsi="Times New Roman"/>
      <w:sz w:val="24"/>
      <w:szCs w:val="24"/>
    </w:rPr>
  </w:style>
  <w:style w:type="paragraph" w:customStyle="1" w:styleId="Char1">
    <w:name w:val="Char1"/>
    <w:basedOn w:val="Normal"/>
    <w:uiPriority w:val="99"/>
    <w:rsid w:val="004566A0"/>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uiPriority w:val="99"/>
    <w:rsid w:val="004566A0"/>
    <w:pPr>
      <w:spacing w:after="0" w:line="240" w:lineRule="auto"/>
    </w:pPr>
    <w:rPr>
      <w:rFonts w:ascii="Times New Roman" w:eastAsia="Times New Roman" w:hAnsi="Times New Roman"/>
      <w:sz w:val="24"/>
      <w:szCs w:val="24"/>
      <w:lang w:val="pl-PL" w:eastAsia="pl-PL"/>
    </w:rPr>
  </w:style>
  <w:style w:type="character" w:styleId="Hyperlink">
    <w:name w:val="Hyperlink"/>
    <w:basedOn w:val="DefaultParagraphFont"/>
    <w:uiPriority w:val="99"/>
    <w:rsid w:val="004566A0"/>
    <w:rPr>
      <w:rFonts w:cs="Times New Roman"/>
      <w:color w:val="0000FF"/>
      <w:u w:val="single"/>
    </w:rPr>
  </w:style>
  <w:style w:type="paragraph" w:customStyle="1" w:styleId="CharCharCaracterCaracterCaracterCharCharChar1CharCharCharCharCharCharCharCharCharCharCharCharChar">
    <w:name w:val="Char Char Caracter Caracter Caracter Char Char Char1 Char Char Char Char Char Char Char Char Char Char Char Char Char"/>
    <w:basedOn w:val="Normal"/>
    <w:uiPriority w:val="99"/>
    <w:rsid w:val="004566A0"/>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99"/>
    <w:rsid w:val="004566A0"/>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99"/>
    <w:rsid w:val="004566A0"/>
    <w:pPr>
      <w:spacing w:after="0" w:line="240" w:lineRule="auto"/>
    </w:pPr>
    <w:rPr>
      <w:rFonts w:ascii="ArialUpR" w:eastAsia="Times New Roman" w:hAnsi="ArialUpR"/>
      <w:sz w:val="24"/>
      <w:szCs w:val="20"/>
      <w:lang w:val="pl-PL" w:eastAsia="pl-PL"/>
    </w:rPr>
  </w:style>
  <w:style w:type="character" w:styleId="CommentReference">
    <w:name w:val="annotation reference"/>
    <w:basedOn w:val="DefaultParagraphFont"/>
    <w:uiPriority w:val="99"/>
    <w:semiHidden/>
    <w:rsid w:val="004566A0"/>
    <w:rPr>
      <w:rFonts w:cs="Times New Roman"/>
      <w:sz w:val="16"/>
    </w:rPr>
  </w:style>
  <w:style w:type="paragraph" w:styleId="CommentText">
    <w:name w:val="annotation text"/>
    <w:basedOn w:val="Normal"/>
    <w:link w:val="CommentTextChar"/>
    <w:uiPriority w:val="99"/>
    <w:semiHidden/>
    <w:rsid w:val="004566A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566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566A0"/>
    <w:rPr>
      <w:b/>
      <w:bCs/>
    </w:rPr>
  </w:style>
  <w:style w:type="character" w:customStyle="1" w:styleId="CommentSubjectChar">
    <w:name w:val="Comment Subject Char"/>
    <w:basedOn w:val="CommentTextChar"/>
    <w:link w:val="CommentSubject"/>
    <w:uiPriority w:val="99"/>
    <w:semiHidden/>
    <w:rsid w:val="004566A0"/>
    <w:rPr>
      <w:rFonts w:ascii="Times New Roman" w:eastAsia="Times New Roman" w:hAnsi="Times New Roman" w:cs="Times New Roman"/>
      <w:b/>
      <w:bCs/>
      <w:sz w:val="20"/>
      <w:szCs w:val="20"/>
    </w:rPr>
  </w:style>
  <w:style w:type="paragraph" w:customStyle="1" w:styleId="CAPITOLUL">
    <w:name w:val="CAPITOLUL"/>
    <w:basedOn w:val="Normal"/>
    <w:uiPriority w:val="99"/>
    <w:rsid w:val="004566A0"/>
    <w:pPr>
      <w:spacing w:before="120" w:after="120" w:line="240" w:lineRule="auto"/>
      <w:jc w:val="center"/>
      <w:outlineLvl w:val="0"/>
    </w:pPr>
    <w:rPr>
      <w:rFonts w:ascii="Times New Roman" w:hAnsi="Times New Roman"/>
      <w:caps/>
      <w:sz w:val="28"/>
      <w:szCs w:val="20"/>
    </w:rPr>
  </w:style>
  <w:style w:type="paragraph" w:customStyle="1" w:styleId="Articol">
    <w:name w:val="Articol"/>
    <w:basedOn w:val="Normal"/>
    <w:uiPriority w:val="99"/>
    <w:rsid w:val="004566A0"/>
    <w:pPr>
      <w:numPr>
        <w:numId w:val="6"/>
      </w:numPr>
      <w:tabs>
        <w:tab w:val="left" w:pos="426"/>
        <w:tab w:val="left" w:pos="851"/>
      </w:tabs>
      <w:spacing w:before="120" w:after="120" w:line="240" w:lineRule="auto"/>
      <w:jc w:val="both"/>
    </w:pPr>
    <w:rPr>
      <w:rFonts w:ascii="Times New Roman" w:hAnsi="Times New Roman"/>
      <w:sz w:val="24"/>
      <w:szCs w:val="20"/>
    </w:rPr>
  </w:style>
  <w:style w:type="paragraph" w:customStyle="1" w:styleId="Denumirecapitol">
    <w:name w:val="Denumire capitol"/>
    <w:basedOn w:val="CAPITOLUL"/>
    <w:uiPriority w:val="99"/>
    <w:rsid w:val="004566A0"/>
    <w:rPr>
      <w:b/>
      <w:caps w:val="0"/>
      <w:sz w:val="24"/>
    </w:rPr>
  </w:style>
  <w:style w:type="paragraph" w:customStyle="1" w:styleId="CharCharCharCharCharCharCharCharCharCharCharChar">
    <w:name w:val="Char Char Char Char Char Char Char Char Char Char Char Char"/>
    <w:basedOn w:val="Normal"/>
    <w:uiPriority w:val="99"/>
    <w:rsid w:val="004566A0"/>
    <w:pPr>
      <w:spacing w:after="0" w:line="240" w:lineRule="auto"/>
    </w:pPr>
    <w:rPr>
      <w:rFonts w:ascii="Times New Roman" w:eastAsia="Times New Roman" w:hAnsi="Times New Roman"/>
      <w:sz w:val="24"/>
      <w:szCs w:val="24"/>
      <w:lang w:val="pl-PL" w:eastAsia="pl-PL"/>
    </w:rPr>
  </w:style>
  <w:style w:type="paragraph" w:customStyle="1" w:styleId="1">
    <w:name w:val="1"/>
    <w:basedOn w:val="Normal"/>
    <w:rsid w:val="006113B9"/>
    <w:pPr>
      <w:spacing w:after="0" w:line="240" w:lineRule="auto"/>
    </w:pPr>
    <w:rPr>
      <w:rFonts w:ascii="ArialUpR" w:eastAsia="Times New Roman" w:hAnsi="ArialUpR"/>
      <w:sz w:val="24"/>
      <w:szCs w:val="20"/>
      <w:lang w:val="pl-PL" w:eastAsia="pl-PL"/>
    </w:rPr>
  </w:style>
  <w:style w:type="paragraph" w:customStyle="1" w:styleId="spar">
    <w:name w:val="s_par"/>
    <w:basedOn w:val="Normal"/>
    <w:rsid w:val="00A74B5B"/>
    <w:pPr>
      <w:shd w:val="clear" w:color="auto" w:fill="FFFFFF"/>
      <w:spacing w:after="0" w:line="240" w:lineRule="auto"/>
      <w:ind w:left="225"/>
      <w:jc w:val="both"/>
    </w:pPr>
    <w:rPr>
      <w:rFonts w:ascii="Verdana" w:eastAsia="Times New Roman" w:hAnsi="Verdana"/>
      <w:color w:val="000000"/>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1288">
      <w:bodyDiv w:val="1"/>
      <w:marLeft w:val="0"/>
      <w:marRight w:val="0"/>
      <w:marTop w:val="0"/>
      <w:marBottom w:val="0"/>
      <w:divBdr>
        <w:top w:val="none" w:sz="0" w:space="0" w:color="auto"/>
        <w:left w:val="none" w:sz="0" w:space="0" w:color="auto"/>
        <w:bottom w:val="none" w:sz="0" w:space="0" w:color="auto"/>
        <w:right w:val="none" w:sz="0" w:space="0" w:color="auto"/>
      </w:divBdr>
    </w:div>
    <w:div w:id="1173954060">
      <w:bodyDiv w:val="1"/>
      <w:marLeft w:val="0"/>
      <w:marRight w:val="0"/>
      <w:marTop w:val="0"/>
      <w:marBottom w:val="0"/>
      <w:divBdr>
        <w:top w:val="none" w:sz="0" w:space="0" w:color="auto"/>
        <w:left w:val="none" w:sz="0" w:space="0" w:color="auto"/>
        <w:bottom w:val="none" w:sz="0" w:space="0" w:color="auto"/>
        <w:right w:val="none" w:sz="0" w:space="0" w:color="auto"/>
      </w:divBdr>
    </w:div>
    <w:div w:id="1942105507">
      <w:bodyDiv w:val="1"/>
      <w:marLeft w:val="0"/>
      <w:marRight w:val="0"/>
      <w:marTop w:val="0"/>
      <w:marBottom w:val="0"/>
      <w:divBdr>
        <w:top w:val="none" w:sz="0" w:space="0" w:color="auto"/>
        <w:left w:val="none" w:sz="0" w:space="0" w:color="auto"/>
        <w:bottom w:val="none" w:sz="0" w:space="0" w:color="auto"/>
        <w:right w:val="none" w:sz="0" w:space="0" w:color="auto"/>
      </w:divBdr>
    </w:div>
    <w:div w:id="2006547950">
      <w:bodyDiv w:val="1"/>
      <w:marLeft w:val="0"/>
      <w:marRight w:val="0"/>
      <w:marTop w:val="0"/>
      <w:marBottom w:val="0"/>
      <w:divBdr>
        <w:top w:val="none" w:sz="0" w:space="0" w:color="auto"/>
        <w:left w:val="none" w:sz="0" w:space="0" w:color="auto"/>
        <w:bottom w:val="none" w:sz="0" w:space="0" w:color="auto"/>
        <w:right w:val="none" w:sz="0" w:space="0" w:color="auto"/>
      </w:divBdr>
    </w:div>
    <w:div w:id="21182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0D0F-72F3-442E-9996-678F8D0F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8318</Words>
  <Characters>47414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RADULESCU</dc:creator>
  <cp:lastModifiedBy>Micutul</cp:lastModifiedBy>
  <cp:revision>2</cp:revision>
  <cp:lastPrinted>2019-12-11T11:04:00Z</cp:lastPrinted>
  <dcterms:created xsi:type="dcterms:W3CDTF">2020-05-19T18:14:00Z</dcterms:created>
  <dcterms:modified xsi:type="dcterms:W3CDTF">2020-05-19T18:14:00Z</dcterms:modified>
</cp:coreProperties>
</file>