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B1D0D" w14:textId="77777777" w:rsidR="00576092" w:rsidRPr="0081568C" w:rsidRDefault="00576092" w:rsidP="00576092">
      <w:pPr>
        <w:jc w:val="right"/>
      </w:pPr>
      <w:r w:rsidRPr="0081568C">
        <w:t>ANEXĂ</w:t>
      </w:r>
    </w:p>
    <w:p w14:paraId="21367BDA" w14:textId="77777777" w:rsidR="00576092" w:rsidRPr="0081568C" w:rsidRDefault="00594E86" w:rsidP="00576092">
      <w:r w:rsidRPr="0081568C">
        <w:t>Plx 199/2017</w:t>
      </w:r>
    </w:p>
    <w:p w14:paraId="423A250D" w14:textId="77777777" w:rsidR="00576092" w:rsidRPr="0081568C" w:rsidRDefault="00EC4EAE" w:rsidP="00576092">
      <w:pPr>
        <w:jc w:val="center"/>
        <w:rPr>
          <w:b/>
        </w:rPr>
      </w:pPr>
      <w:r w:rsidRPr="0081568C">
        <w:rPr>
          <w:b/>
        </w:rPr>
        <w:t>AMENDAMENTE PROPUSE</w:t>
      </w:r>
    </w:p>
    <w:p w14:paraId="4BAC28CE" w14:textId="77777777" w:rsidR="00EC4EAE" w:rsidRPr="0081568C" w:rsidRDefault="00EC4EAE" w:rsidP="00576092">
      <w:pPr>
        <w:jc w:val="center"/>
        <w:rPr>
          <w:b/>
        </w:rPr>
      </w:pPr>
    </w:p>
    <w:p w14:paraId="26A652CF" w14:textId="77777777" w:rsidR="00576092" w:rsidRPr="0081568C" w:rsidRDefault="00C812ED" w:rsidP="00C812ED">
      <w:pPr>
        <w:jc w:val="center"/>
        <w:rPr>
          <w:b/>
          <w:bCs/>
          <w:sz w:val="24"/>
          <w:szCs w:val="24"/>
          <w:lang w:val="en-US"/>
        </w:rPr>
      </w:pPr>
      <w:r w:rsidRPr="0081568C">
        <w:rPr>
          <w:b/>
          <w:sz w:val="24"/>
          <w:szCs w:val="24"/>
        </w:rPr>
        <w:t xml:space="preserve">asupra proiectului de </w:t>
      </w:r>
      <w:r w:rsidRPr="0081568C">
        <w:rPr>
          <w:b/>
          <w:bCs/>
          <w:sz w:val="24"/>
          <w:szCs w:val="24"/>
        </w:rPr>
        <w:t xml:space="preserve">Lege </w:t>
      </w:r>
      <w:r w:rsidRPr="0081568C">
        <w:rPr>
          <w:b/>
          <w:bCs/>
          <w:sz w:val="24"/>
          <w:szCs w:val="24"/>
          <w:lang w:val="en-US"/>
        </w:rPr>
        <w:t>privind aprobarea Ordonanţei de urgenţă a Guvernului nr.25/2017 pentru modificarea conţinutului anexei la Ordonanta  Guvernului nr.7/2013 privind instituirea  impozitului asupra  veniturilor suplimentare obţinute ca urmare a dereglementării preţurilor din sectorul gazelor naturale</w:t>
      </w:r>
    </w:p>
    <w:p w14:paraId="55C39F39" w14:textId="77777777" w:rsidR="00E92C6B" w:rsidRPr="0081568C" w:rsidRDefault="00E92C6B" w:rsidP="00E92C6B"/>
    <w:p w14:paraId="4CC0273F" w14:textId="77777777" w:rsidR="00C812ED" w:rsidRPr="0081568C" w:rsidRDefault="00C812ED" w:rsidP="00E92C6B">
      <w:pPr>
        <w:rPr>
          <w:sz w:val="20"/>
        </w:rPr>
      </w:pP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304"/>
        <w:gridCol w:w="3294"/>
        <w:gridCol w:w="3303"/>
        <w:gridCol w:w="3303"/>
        <w:gridCol w:w="1925"/>
      </w:tblGrid>
      <w:tr w:rsidR="00C04074" w:rsidRPr="0081568C" w14:paraId="444A12AD" w14:textId="77777777" w:rsidTr="00C04074">
        <w:trPr>
          <w:tblHeader/>
        </w:trPr>
        <w:tc>
          <w:tcPr>
            <w:tcW w:w="666" w:type="dxa"/>
            <w:vAlign w:val="center"/>
          </w:tcPr>
          <w:p w14:paraId="02AE780D" w14:textId="77777777" w:rsidR="00860319" w:rsidRPr="0081568C" w:rsidRDefault="00860319" w:rsidP="00576092">
            <w:pPr>
              <w:jc w:val="center"/>
              <w:rPr>
                <w:b/>
                <w:sz w:val="24"/>
                <w:szCs w:val="24"/>
              </w:rPr>
            </w:pPr>
            <w:r w:rsidRPr="0081568C">
              <w:rPr>
                <w:b/>
                <w:sz w:val="24"/>
                <w:szCs w:val="24"/>
              </w:rPr>
              <w:t>Nr. crt.</w:t>
            </w:r>
          </w:p>
        </w:tc>
        <w:tc>
          <w:tcPr>
            <w:tcW w:w="3304" w:type="dxa"/>
          </w:tcPr>
          <w:p w14:paraId="7A404E3B" w14:textId="77777777" w:rsidR="00594E86" w:rsidRPr="0081568C" w:rsidRDefault="00860319" w:rsidP="00860319">
            <w:pPr>
              <w:jc w:val="center"/>
              <w:rPr>
                <w:b/>
                <w:sz w:val="24"/>
                <w:szCs w:val="24"/>
              </w:rPr>
            </w:pPr>
            <w:r w:rsidRPr="0081568C">
              <w:rPr>
                <w:b/>
                <w:sz w:val="24"/>
                <w:szCs w:val="24"/>
              </w:rPr>
              <w:t xml:space="preserve">text Ordonanţă nr. 7 </w:t>
            </w:r>
            <w:r w:rsidR="00594E86" w:rsidRPr="0081568C">
              <w:rPr>
                <w:b/>
                <w:sz w:val="24"/>
                <w:szCs w:val="24"/>
              </w:rPr>
              <w:t>/</w:t>
            </w:r>
            <w:r w:rsidRPr="0081568C">
              <w:rPr>
                <w:b/>
                <w:sz w:val="24"/>
                <w:szCs w:val="24"/>
              </w:rPr>
              <w:t>2013</w:t>
            </w:r>
          </w:p>
          <w:p w14:paraId="10062087" w14:textId="77777777" w:rsidR="00860319" w:rsidRPr="0081568C" w:rsidRDefault="00860319" w:rsidP="00860319">
            <w:pPr>
              <w:jc w:val="center"/>
              <w:rPr>
                <w:b/>
                <w:sz w:val="24"/>
                <w:szCs w:val="24"/>
              </w:rPr>
            </w:pPr>
            <w:r w:rsidRPr="0081568C">
              <w:rPr>
                <w:b/>
                <w:sz w:val="24"/>
                <w:szCs w:val="24"/>
              </w:rPr>
              <w:t>(text consolidat</w:t>
            </w:r>
            <w:r w:rsidR="00594E86" w:rsidRPr="0081568C">
              <w:rPr>
                <w:b/>
                <w:sz w:val="24"/>
                <w:szCs w:val="24"/>
              </w:rPr>
              <w:t xml:space="preserve"> la zi</w:t>
            </w:r>
            <w:r w:rsidRPr="0081568C">
              <w:rPr>
                <w:b/>
                <w:sz w:val="24"/>
                <w:szCs w:val="24"/>
              </w:rPr>
              <w:t>)</w:t>
            </w:r>
          </w:p>
        </w:tc>
        <w:tc>
          <w:tcPr>
            <w:tcW w:w="3294" w:type="dxa"/>
            <w:shd w:val="clear" w:color="auto" w:fill="auto"/>
            <w:vAlign w:val="center"/>
          </w:tcPr>
          <w:p w14:paraId="561AA598" w14:textId="77777777" w:rsidR="00860319" w:rsidRPr="0081568C" w:rsidRDefault="00860319" w:rsidP="00576092">
            <w:pPr>
              <w:jc w:val="center"/>
              <w:rPr>
                <w:b/>
                <w:sz w:val="24"/>
                <w:szCs w:val="24"/>
              </w:rPr>
            </w:pPr>
            <w:r w:rsidRPr="0081568C">
              <w:rPr>
                <w:b/>
                <w:sz w:val="24"/>
                <w:szCs w:val="24"/>
              </w:rPr>
              <w:t>Text</w:t>
            </w:r>
            <w:r w:rsidR="00C04074" w:rsidRPr="0081568C">
              <w:rPr>
                <w:b/>
                <w:sz w:val="24"/>
                <w:szCs w:val="24"/>
              </w:rPr>
              <w:t>ul</w:t>
            </w:r>
            <w:r w:rsidRPr="0081568C">
              <w:rPr>
                <w:b/>
                <w:sz w:val="24"/>
                <w:szCs w:val="24"/>
              </w:rPr>
              <w:t xml:space="preserve"> </w:t>
            </w:r>
            <w:r w:rsidR="00C04074" w:rsidRPr="0081568C">
              <w:rPr>
                <w:b/>
                <w:bCs/>
                <w:sz w:val="24"/>
                <w:szCs w:val="24"/>
                <w:lang w:val="en-US"/>
              </w:rPr>
              <w:t>Ordonanţei de urgenţă a Guvernului nr.25/201</w:t>
            </w:r>
            <w:bookmarkStart w:id="0" w:name="_GoBack"/>
            <w:bookmarkEnd w:id="0"/>
            <w:r w:rsidR="00C04074" w:rsidRPr="0081568C">
              <w:rPr>
                <w:b/>
                <w:bCs/>
                <w:sz w:val="24"/>
                <w:szCs w:val="24"/>
                <w:lang w:val="en-US"/>
              </w:rPr>
              <w:t>7</w:t>
            </w:r>
          </w:p>
        </w:tc>
        <w:tc>
          <w:tcPr>
            <w:tcW w:w="3303" w:type="dxa"/>
            <w:shd w:val="clear" w:color="auto" w:fill="auto"/>
            <w:vAlign w:val="center"/>
          </w:tcPr>
          <w:p w14:paraId="574FAE28" w14:textId="77777777" w:rsidR="00860319" w:rsidRPr="0081568C" w:rsidRDefault="00860319" w:rsidP="00576092">
            <w:pPr>
              <w:jc w:val="center"/>
              <w:rPr>
                <w:b/>
                <w:sz w:val="24"/>
                <w:szCs w:val="24"/>
              </w:rPr>
            </w:pPr>
            <w:r w:rsidRPr="0081568C">
              <w:rPr>
                <w:b/>
                <w:sz w:val="24"/>
                <w:szCs w:val="24"/>
              </w:rPr>
              <w:t>Text Senat</w:t>
            </w:r>
          </w:p>
        </w:tc>
        <w:tc>
          <w:tcPr>
            <w:tcW w:w="3303" w:type="dxa"/>
            <w:vAlign w:val="center"/>
          </w:tcPr>
          <w:p w14:paraId="26D90AA0" w14:textId="77777777" w:rsidR="00860319" w:rsidRPr="0081568C" w:rsidRDefault="00860319" w:rsidP="00576092">
            <w:pPr>
              <w:jc w:val="center"/>
              <w:rPr>
                <w:b/>
                <w:sz w:val="24"/>
                <w:szCs w:val="24"/>
              </w:rPr>
            </w:pPr>
            <w:r w:rsidRPr="0081568C">
              <w:rPr>
                <w:b/>
                <w:sz w:val="24"/>
                <w:szCs w:val="24"/>
              </w:rPr>
              <w:t>Text propus de Comisie</w:t>
            </w:r>
          </w:p>
          <w:p w14:paraId="6F796AA6" w14:textId="77777777" w:rsidR="00860319" w:rsidRPr="0081568C" w:rsidRDefault="00860319" w:rsidP="00576092">
            <w:pPr>
              <w:jc w:val="center"/>
              <w:rPr>
                <w:b/>
                <w:sz w:val="24"/>
                <w:szCs w:val="24"/>
              </w:rPr>
            </w:pPr>
            <w:r w:rsidRPr="0081568C">
              <w:rPr>
                <w:b/>
                <w:sz w:val="24"/>
                <w:szCs w:val="24"/>
              </w:rPr>
              <w:t>(autorul amendamentului)</w:t>
            </w:r>
          </w:p>
        </w:tc>
        <w:tc>
          <w:tcPr>
            <w:tcW w:w="1925" w:type="dxa"/>
            <w:vAlign w:val="center"/>
          </w:tcPr>
          <w:p w14:paraId="1FFD49EF" w14:textId="77777777" w:rsidR="00860319" w:rsidRPr="0081568C" w:rsidRDefault="00860319" w:rsidP="00576092">
            <w:pPr>
              <w:jc w:val="center"/>
              <w:rPr>
                <w:b/>
                <w:sz w:val="24"/>
                <w:szCs w:val="24"/>
              </w:rPr>
            </w:pPr>
            <w:r w:rsidRPr="0081568C">
              <w:rPr>
                <w:b/>
                <w:sz w:val="24"/>
                <w:szCs w:val="24"/>
              </w:rPr>
              <w:t xml:space="preserve">Motivarea </w:t>
            </w:r>
          </w:p>
          <w:p w14:paraId="530A1164" w14:textId="77777777" w:rsidR="00860319" w:rsidRPr="0081568C" w:rsidRDefault="00860319" w:rsidP="00576092">
            <w:pPr>
              <w:jc w:val="center"/>
              <w:rPr>
                <w:b/>
                <w:sz w:val="24"/>
                <w:szCs w:val="24"/>
              </w:rPr>
            </w:pPr>
          </w:p>
        </w:tc>
      </w:tr>
      <w:tr w:rsidR="00C04074" w:rsidRPr="0081568C" w14:paraId="6C2500C4" w14:textId="77777777" w:rsidTr="00C04074">
        <w:tc>
          <w:tcPr>
            <w:tcW w:w="666" w:type="dxa"/>
          </w:tcPr>
          <w:p w14:paraId="68BB5F85" w14:textId="77777777" w:rsidR="00860319" w:rsidRPr="0081568C" w:rsidRDefault="00860319" w:rsidP="00576092">
            <w:pPr>
              <w:numPr>
                <w:ilvl w:val="0"/>
                <w:numId w:val="1"/>
              </w:numPr>
              <w:jc w:val="center"/>
              <w:rPr>
                <w:sz w:val="24"/>
                <w:szCs w:val="24"/>
              </w:rPr>
            </w:pPr>
          </w:p>
        </w:tc>
        <w:tc>
          <w:tcPr>
            <w:tcW w:w="3304" w:type="dxa"/>
          </w:tcPr>
          <w:p w14:paraId="774C6800" w14:textId="77777777" w:rsidR="00860319" w:rsidRPr="0081568C" w:rsidRDefault="00860319" w:rsidP="00576092">
            <w:pPr>
              <w:jc w:val="both"/>
              <w:rPr>
                <w:sz w:val="24"/>
                <w:szCs w:val="24"/>
              </w:rPr>
            </w:pPr>
          </w:p>
        </w:tc>
        <w:tc>
          <w:tcPr>
            <w:tcW w:w="3294" w:type="dxa"/>
            <w:shd w:val="clear" w:color="auto" w:fill="auto"/>
          </w:tcPr>
          <w:p w14:paraId="493EBD6A" w14:textId="77777777" w:rsidR="00860319" w:rsidRPr="0081568C" w:rsidRDefault="00860319" w:rsidP="00576092">
            <w:pPr>
              <w:jc w:val="both"/>
              <w:rPr>
                <w:sz w:val="24"/>
                <w:szCs w:val="24"/>
              </w:rPr>
            </w:pPr>
          </w:p>
        </w:tc>
        <w:tc>
          <w:tcPr>
            <w:tcW w:w="3303" w:type="dxa"/>
            <w:shd w:val="clear" w:color="auto" w:fill="auto"/>
          </w:tcPr>
          <w:p w14:paraId="06F55744" w14:textId="77777777" w:rsidR="00860319" w:rsidRPr="0081568C" w:rsidRDefault="00860319" w:rsidP="00576092">
            <w:pPr>
              <w:rPr>
                <w:sz w:val="24"/>
                <w:szCs w:val="24"/>
              </w:rPr>
            </w:pPr>
            <w:r w:rsidRPr="0081568C">
              <w:rPr>
                <w:sz w:val="24"/>
                <w:szCs w:val="24"/>
              </w:rPr>
              <w:t>Titlul legii:</w:t>
            </w:r>
          </w:p>
          <w:p w14:paraId="0D217152" w14:textId="77777777" w:rsidR="00860319" w:rsidRPr="0081568C" w:rsidRDefault="00860319" w:rsidP="00576092">
            <w:pPr>
              <w:ind w:right="-2"/>
              <w:jc w:val="center"/>
              <w:rPr>
                <w:rFonts w:eastAsia="Calibri"/>
                <w:b/>
                <w:sz w:val="24"/>
                <w:szCs w:val="24"/>
              </w:rPr>
            </w:pPr>
            <w:r w:rsidRPr="0081568C">
              <w:rPr>
                <w:rFonts w:eastAsia="Calibri"/>
                <w:b/>
                <w:sz w:val="24"/>
                <w:szCs w:val="24"/>
              </w:rPr>
              <w:t>LEGE</w:t>
            </w:r>
          </w:p>
          <w:p w14:paraId="5705114F" w14:textId="77777777" w:rsidR="00860319" w:rsidRPr="0081568C" w:rsidRDefault="00860319" w:rsidP="00576092">
            <w:pPr>
              <w:ind w:right="-2"/>
              <w:jc w:val="center"/>
              <w:rPr>
                <w:b/>
                <w:bCs/>
                <w:sz w:val="24"/>
                <w:szCs w:val="24"/>
                <w:lang w:val="en-US"/>
              </w:rPr>
            </w:pPr>
            <w:r w:rsidRPr="0081568C">
              <w:rPr>
                <w:b/>
                <w:bCs/>
                <w:sz w:val="24"/>
                <w:szCs w:val="24"/>
                <w:lang w:val="en-US"/>
              </w:rPr>
              <w:t>privind aprobarea Ordonanţei de urgenţă a Guvernului nr.25/2017 pentru modificarea conţinutului anexei la Ordonanta  Guvernului nr.7/2013 privind instituirea  impozitului asupra  veniturilor suplimentare obţinute ca urmare a dereglementării preţurilor din sectorul gazelor naturale</w:t>
            </w:r>
          </w:p>
          <w:p w14:paraId="7875D837" w14:textId="77777777" w:rsidR="00860319" w:rsidRPr="0081568C" w:rsidRDefault="00860319" w:rsidP="00576092">
            <w:pPr>
              <w:ind w:right="-2"/>
              <w:jc w:val="center"/>
              <w:rPr>
                <w:rFonts w:eastAsia="Calibri"/>
                <w:b/>
                <w:sz w:val="24"/>
                <w:szCs w:val="24"/>
              </w:rPr>
            </w:pPr>
          </w:p>
        </w:tc>
        <w:tc>
          <w:tcPr>
            <w:tcW w:w="3303" w:type="dxa"/>
          </w:tcPr>
          <w:p w14:paraId="5BF4B1FC" w14:textId="77777777" w:rsidR="00860319" w:rsidRPr="0081568C" w:rsidRDefault="00860319" w:rsidP="00576092">
            <w:pPr>
              <w:jc w:val="both"/>
              <w:rPr>
                <w:sz w:val="24"/>
                <w:szCs w:val="24"/>
              </w:rPr>
            </w:pPr>
            <w:r w:rsidRPr="0081568C">
              <w:rPr>
                <w:sz w:val="24"/>
                <w:szCs w:val="24"/>
              </w:rPr>
              <w:t xml:space="preserve">Nemodificat </w:t>
            </w:r>
          </w:p>
        </w:tc>
        <w:tc>
          <w:tcPr>
            <w:tcW w:w="1925" w:type="dxa"/>
          </w:tcPr>
          <w:p w14:paraId="555D0210" w14:textId="77777777" w:rsidR="00860319" w:rsidRPr="0081568C" w:rsidRDefault="00860319" w:rsidP="00576092">
            <w:pPr>
              <w:jc w:val="both"/>
              <w:rPr>
                <w:sz w:val="24"/>
                <w:szCs w:val="24"/>
              </w:rPr>
            </w:pPr>
          </w:p>
        </w:tc>
      </w:tr>
      <w:tr w:rsidR="00C04074" w:rsidRPr="0081568C" w14:paraId="775B8E8C" w14:textId="77777777" w:rsidTr="00C04074">
        <w:tc>
          <w:tcPr>
            <w:tcW w:w="666" w:type="dxa"/>
          </w:tcPr>
          <w:p w14:paraId="629B610D" w14:textId="77777777" w:rsidR="00860319" w:rsidRPr="0081568C" w:rsidRDefault="00860319" w:rsidP="00576092">
            <w:pPr>
              <w:numPr>
                <w:ilvl w:val="0"/>
                <w:numId w:val="1"/>
              </w:numPr>
              <w:jc w:val="center"/>
              <w:rPr>
                <w:sz w:val="24"/>
                <w:szCs w:val="24"/>
              </w:rPr>
            </w:pPr>
          </w:p>
        </w:tc>
        <w:tc>
          <w:tcPr>
            <w:tcW w:w="3304" w:type="dxa"/>
          </w:tcPr>
          <w:p w14:paraId="7DE727AE" w14:textId="77777777" w:rsidR="00860319" w:rsidRPr="0081568C" w:rsidRDefault="00860319" w:rsidP="00576092">
            <w:pPr>
              <w:rPr>
                <w:sz w:val="24"/>
                <w:szCs w:val="24"/>
              </w:rPr>
            </w:pPr>
          </w:p>
        </w:tc>
        <w:tc>
          <w:tcPr>
            <w:tcW w:w="3294" w:type="dxa"/>
            <w:shd w:val="clear" w:color="auto" w:fill="auto"/>
          </w:tcPr>
          <w:p w14:paraId="27EA36FF" w14:textId="77777777" w:rsidR="00860319" w:rsidRPr="0081568C" w:rsidRDefault="00860319" w:rsidP="00576092">
            <w:pPr>
              <w:rPr>
                <w:sz w:val="24"/>
                <w:szCs w:val="24"/>
              </w:rPr>
            </w:pPr>
          </w:p>
        </w:tc>
        <w:tc>
          <w:tcPr>
            <w:tcW w:w="3303" w:type="dxa"/>
            <w:shd w:val="clear" w:color="auto" w:fill="auto"/>
          </w:tcPr>
          <w:p w14:paraId="5F4CA6FB" w14:textId="77777777" w:rsidR="00860319" w:rsidRPr="0081568C" w:rsidRDefault="00860319" w:rsidP="00C37286">
            <w:pPr>
              <w:jc w:val="both"/>
              <w:rPr>
                <w:b/>
                <w:sz w:val="24"/>
                <w:szCs w:val="24"/>
                <w:lang w:val="en-US"/>
              </w:rPr>
            </w:pPr>
            <w:r w:rsidRPr="0081568C">
              <w:rPr>
                <w:rFonts w:eastAsia="Arial"/>
                <w:b/>
                <w:bCs/>
                <w:sz w:val="24"/>
                <w:szCs w:val="24"/>
                <w:shd w:val="clear" w:color="auto" w:fill="FFFFFF"/>
              </w:rPr>
              <w:t>Articol unic.-</w:t>
            </w:r>
            <w:r w:rsidRPr="0081568C">
              <w:rPr>
                <w:sz w:val="24"/>
                <w:szCs w:val="24"/>
              </w:rPr>
              <w:t xml:space="preserve">  </w:t>
            </w:r>
            <w:r w:rsidRPr="0081568C">
              <w:rPr>
                <w:sz w:val="24"/>
                <w:szCs w:val="24"/>
                <w:lang w:val="en-US"/>
              </w:rPr>
              <w:t xml:space="preserve">Se aprobă Ordonanţa de urgenţă a Guvernului nr.25  din 30 martie 2017 pentru modificarea conţinutului anexei la Ordonanţa Guvernului nr.7/2013 privind instituirea impozitului asupra veniturilor suplimentare obţinute ca urmare a dereglementării </w:t>
            </w:r>
            <w:r w:rsidRPr="0081568C">
              <w:rPr>
                <w:sz w:val="24"/>
                <w:szCs w:val="24"/>
                <w:lang w:val="en-US"/>
              </w:rPr>
              <w:lastRenderedPageBreak/>
              <w:t xml:space="preserve">preţurilor din sectorul gazelor naturale, publicată în Monitorul Oficial al României, Partea I, nr.224 din 31 martie 2017, </w:t>
            </w:r>
            <w:r w:rsidRPr="0081568C">
              <w:rPr>
                <w:b/>
                <w:sz w:val="24"/>
                <w:szCs w:val="24"/>
                <w:lang w:val="en-US"/>
              </w:rPr>
              <w:t>cu următoarea modificare:</w:t>
            </w:r>
          </w:p>
          <w:p w14:paraId="1AAEDCED" w14:textId="77777777" w:rsidR="00860319" w:rsidRPr="0081568C" w:rsidRDefault="00860319" w:rsidP="00C37286">
            <w:pPr>
              <w:jc w:val="both"/>
              <w:rPr>
                <w:sz w:val="24"/>
                <w:szCs w:val="24"/>
              </w:rPr>
            </w:pPr>
          </w:p>
        </w:tc>
        <w:tc>
          <w:tcPr>
            <w:tcW w:w="3303" w:type="dxa"/>
          </w:tcPr>
          <w:p w14:paraId="415E3F99" w14:textId="77777777" w:rsidR="00860319" w:rsidRPr="0081568C" w:rsidRDefault="003A3EB2" w:rsidP="00974DF9">
            <w:pPr>
              <w:jc w:val="both"/>
              <w:rPr>
                <w:b/>
                <w:sz w:val="24"/>
                <w:szCs w:val="24"/>
              </w:rPr>
            </w:pPr>
            <w:r w:rsidRPr="0081568C">
              <w:rPr>
                <w:b/>
                <w:sz w:val="24"/>
                <w:szCs w:val="24"/>
              </w:rPr>
              <w:lastRenderedPageBreak/>
              <w:t>Art. I</w:t>
            </w:r>
            <w:r w:rsidRPr="0081568C">
              <w:rPr>
                <w:sz w:val="24"/>
                <w:szCs w:val="24"/>
              </w:rPr>
              <w:t>.</w:t>
            </w:r>
            <w:r w:rsidR="00860319" w:rsidRPr="0081568C">
              <w:rPr>
                <w:rFonts w:eastAsia="Arial"/>
                <w:b/>
                <w:bCs/>
                <w:sz w:val="24"/>
                <w:szCs w:val="24"/>
                <w:shd w:val="clear" w:color="auto" w:fill="FFFFFF"/>
              </w:rPr>
              <w:t>. -</w:t>
            </w:r>
            <w:r w:rsidR="00860319" w:rsidRPr="0081568C">
              <w:rPr>
                <w:sz w:val="24"/>
                <w:szCs w:val="24"/>
              </w:rPr>
              <w:t xml:space="preserve"> </w:t>
            </w:r>
            <w:r w:rsidR="00860319" w:rsidRPr="0081568C">
              <w:rPr>
                <w:sz w:val="24"/>
                <w:szCs w:val="24"/>
                <w:lang w:val="en-US"/>
              </w:rPr>
              <w:t xml:space="preserve">Se aprobă Ordonanţa de urgenţă a Guvernului nr.25  din 30 martie 2017 pentru modificarea conţinutului anexei la Ordonanţa Guvernului nr.7/2013 privind instituirea impozitului asupra veniturilor suplimentare obţinute ca urmare a dereglementării preţurilor din sectorul gazelor </w:t>
            </w:r>
            <w:r w:rsidR="00860319" w:rsidRPr="0081568C">
              <w:rPr>
                <w:sz w:val="24"/>
                <w:szCs w:val="24"/>
                <w:lang w:val="en-US"/>
              </w:rPr>
              <w:lastRenderedPageBreak/>
              <w:t>naturale, publicată în Monitorul Oficial al României, Partea I, nr.224 din 31 martie 2017</w:t>
            </w:r>
            <w:r w:rsidR="00860319" w:rsidRPr="0081568C">
              <w:rPr>
                <w:b/>
                <w:sz w:val="24"/>
                <w:szCs w:val="24"/>
              </w:rPr>
              <w:t>, cu următoarele modificări și completări:</w:t>
            </w:r>
          </w:p>
        </w:tc>
        <w:tc>
          <w:tcPr>
            <w:tcW w:w="1925" w:type="dxa"/>
          </w:tcPr>
          <w:p w14:paraId="57BA9FB5" w14:textId="77777777" w:rsidR="00860319" w:rsidRPr="0081568C" w:rsidRDefault="00860319" w:rsidP="00576092">
            <w:pPr>
              <w:tabs>
                <w:tab w:val="left" w:pos="4260"/>
              </w:tabs>
              <w:jc w:val="both"/>
              <w:rPr>
                <w:sz w:val="24"/>
                <w:szCs w:val="24"/>
              </w:rPr>
            </w:pPr>
          </w:p>
          <w:p w14:paraId="2D8DB567" w14:textId="77777777" w:rsidR="003D254E" w:rsidRPr="0081568C" w:rsidRDefault="003D254E" w:rsidP="00576092">
            <w:pPr>
              <w:tabs>
                <w:tab w:val="left" w:pos="4260"/>
              </w:tabs>
              <w:jc w:val="both"/>
              <w:rPr>
                <w:sz w:val="24"/>
                <w:szCs w:val="24"/>
              </w:rPr>
            </w:pPr>
          </w:p>
          <w:p w14:paraId="3074F14F" w14:textId="77777777" w:rsidR="003D254E" w:rsidRPr="0081568C" w:rsidRDefault="003D254E" w:rsidP="00576092">
            <w:pPr>
              <w:tabs>
                <w:tab w:val="left" w:pos="4260"/>
              </w:tabs>
              <w:jc w:val="both"/>
              <w:rPr>
                <w:sz w:val="24"/>
                <w:szCs w:val="24"/>
              </w:rPr>
            </w:pPr>
          </w:p>
          <w:p w14:paraId="115A22B8" w14:textId="77777777" w:rsidR="003D254E" w:rsidRPr="0081568C" w:rsidRDefault="003D254E" w:rsidP="00576092">
            <w:pPr>
              <w:tabs>
                <w:tab w:val="left" w:pos="4260"/>
              </w:tabs>
              <w:jc w:val="both"/>
              <w:rPr>
                <w:sz w:val="24"/>
                <w:szCs w:val="24"/>
              </w:rPr>
            </w:pPr>
          </w:p>
          <w:p w14:paraId="49F2971A" w14:textId="77777777" w:rsidR="003D254E" w:rsidRPr="0081568C" w:rsidRDefault="003D254E" w:rsidP="00576092">
            <w:pPr>
              <w:tabs>
                <w:tab w:val="left" w:pos="4260"/>
              </w:tabs>
              <w:jc w:val="both"/>
              <w:rPr>
                <w:sz w:val="24"/>
                <w:szCs w:val="24"/>
              </w:rPr>
            </w:pPr>
          </w:p>
          <w:p w14:paraId="7A9BAB5D" w14:textId="77777777" w:rsidR="003D254E" w:rsidRPr="0081568C" w:rsidRDefault="003D254E" w:rsidP="00576092">
            <w:pPr>
              <w:tabs>
                <w:tab w:val="left" w:pos="4260"/>
              </w:tabs>
              <w:jc w:val="both"/>
              <w:rPr>
                <w:sz w:val="24"/>
                <w:szCs w:val="24"/>
              </w:rPr>
            </w:pPr>
          </w:p>
          <w:p w14:paraId="410A16B5" w14:textId="77777777" w:rsidR="003D254E" w:rsidRPr="0081568C" w:rsidRDefault="003D254E" w:rsidP="00576092">
            <w:pPr>
              <w:tabs>
                <w:tab w:val="left" w:pos="4260"/>
              </w:tabs>
              <w:jc w:val="both"/>
              <w:rPr>
                <w:sz w:val="24"/>
                <w:szCs w:val="24"/>
              </w:rPr>
            </w:pPr>
          </w:p>
          <w:p w14:paraId="3B15E469" w14:textId="77777777" w:rsidR="003D254E" w:rsidRPr="0081568C" w:rsidRDefault="003D254E" w:rsidP="00576092">
            <w:pPr>
              <w:tabs>
                <w:tab w:val="left" w:pos="4260"/>
              </w:tabs>
              <w:jc w:val="both"/>
              <w:rPr>
                <w:sz w:val="24"/>
                <w:szCs w:val="24"/>
              </w:rPr>
            </w:pPr>
          </w:p>
          <w:p w14:paraId="51E874FF" w14:textId="77777777" w:rsidR="003D254E" w:rsidRPr="0081568C" w:rsidRDefault="003D254E" w:rsidP="00576092">
            <w:pPr>
              <w:tabs>
                <w:tab w:val="left" w:pos="4260"/>
              </w:tabs>
              <w:jc w:val="both"/>
              <w:rPr>
                <w:sz w:val="24"/>
                <w:szCs w:val="24"/>
              </w:rPr>
            </w:pPr>
          </w:p>
          <w:p w14:paraId="5DDD4735" w14:textId="77777777" w:rsidR="003D254E" w:rsidRPr="0081568C" w:rsidRDefault="003D254E" w:rsidP="00576092">
            <w:pPr>
              <w:tabs>
                <w:tab w:val="left" w:pos="4260"/>
              </w:tabs>
              <w:jc w:val="both"/>
              <w:rPr>
                <w:sz w:val="24"/>
                <w:szCs w:val="24"/>
              </w:rPr>
            </w:pPr>
          </w:p>
          <w:p w14:paraId="0D019DAA" w14:textId="77777777" w:rsidR="003D254E" w:rsidRPr="0081568C" w:rsidRDefault="003D254E" w:rsidP="00576092">
            <w:pPr>
              <w:tabs>
                <w:tab w:val="left" w:pos="4260"/>
              </w:tabs>
              <w:jc w:val="both"/>
              <w:rPr>
                <w:sz w:val="24"/>
                <w:szCs w:val="24"/>
              </w:rPr>
            </w:pPr>
          </w:p>
          <w:p w14:paraId="120A3B55" w14:textId="77777777" w:rsidR="003D254E" w:rsidRPr="0081568C" w:rsidRDefault="003D254E" w:rsidP="00576092">
            <w:pPr>
              <w:tabs>
                <w:tab w:val="left" w:pos="4260"/>
              </w:tabs>
              <w:jc w:val="both"/>
              <w:rPr>
                <w:sz w:val="24"/>
                <w:szCs w:val="24"/>
              </w:rPr>
            </w:pPr>
          </w:p>
          <w:p w14:paraId="2D92E4AD" w14:textId="77777777" w:rsidR="003D254E" w:rsidRPr="0081568C" w:rsidRDefault="003D254E" w:rsidP="00576092">
            <w:pPr>
              <w:tabs>
                <w:tab w:val="left" w:pos="4260"/>
              </w:tabs>
              <w:jc w:val="both"/>
              <w:rPr>
                <w:sz w:val="24"/>
                <w:szCs w:val="24"/>
              </w:rPr>
            </w:pPr>
            <w:r w:rsidRPr="0081568C">
              <w:rPr>
                <w:sz w:val="24"/>
                <w:szCs w:val="24"/>
              </w:rPr>
              <w:t>- tehnică legislativă</w:t>
            </w:r>
          </w:p>
        </w:tc>
      </w:tr>
      <w:tr w:rsidR="00C04074" w:rsidRPr="0081568C" w14:paraId="21CDA1A1" w14:textId="77777777" w:rsidTr="00C04074">
        <w:tc>
          <w:tcPr>
            <w:tcW w:w="666" w:type="dxa"/>
          </w:tcPr>
          <w:p w14:paraId="0E787890" w14:textId="77777777" w:rsidR="00860319" w:rsidRPr="0081568C" w:rsidRDefault="00860319" w:rsidP="00576092">
            <w:pPr>
              <w:numPr>
                <w:ilvl w:val="0"/>
                <w:numId w:val="1"/>
              </w:numPr>
              <w:jc w:val="center"/>
              <w:rPr>
                <w:sz w:val="24"/>
                <w:szCs w:val="24"/>
              </w:rPr>
            </w:pPr>
          </w:p>
        </w:tc>
        <w:tc>
          <w:tcPr>
            <w:tcW w:w="3304" w:type="dxa"/>
          </w:tcPr>
          <w:p w14:paraId="3EB5EEC6" w14:textId="77777777" w:rsidR="00860319" w:rsidRPr="0081568C" w:rsidRDefault="00860319" w:rsidP="00576092">
            <w:pPr>
              <w:rPr>
                <w:sz w:val="24"/>
                <w:szCs w:val="24"/>
              </w:rPr>
            </w:pPr>
          </w:p>
        </w:tc>
        <w:tc>
          <w:tcPr>
            <w:tcW w:w="3294" w:type="dxa"/>
            <w:shd w:val="clear" w:color="auto" w:fill="auto"/>
          </w:tcPr>
          <w:p w14:paraId="64960030" w14:textId="77777777" w:rsidR="00860319" w:rsidRPr="0081568C" w:rsidRDefault="00860319" w:rsidP="00576092">
            <w:pPr>
              <w:rPr>
                <w:sz w:val="24"/>
                <w:szCs w:val="24"/>
              </w:rPr>
            </w:pPr>
            <w:r w:rsidRPr="0081568C">
              <w:rPr>
                <w:sz w:val="24"/>
                <w:szCs w:val="24"/>
              </w:rPr>
              <w:t>Titlul ordonanţei:</w:t>
            </w:r>
          </w:p>
          <w:p w14:paraId="69921E9B" w14:textId="77777777" w:rsidR="00860319" w:rsidRPr="0081568C" w:rsidRDefault="00860319" w:rsidP="00576092">
            <w:pPr>
              <w:shd w:val="clear" w:color="auto" w:fill="FFFFFF"/>
              <w:jc w:val="center"/>
              <w:rPr>
                <w:bCs/>
                <w:sz w:val="24"/>
                <w:szCs w:val="24"/>
                <w:lang w:eastAsia="ro-RO"/>
              </w:rPr>
            </w:pPr>
            <w:r w:rsidRPr="0081568C">
              <w:rPr>
                <w:bCs/>
                <w:sz w:val="24"/>
                <w:szCs w:val="24"/>
                <w:lang w:eastAsia="ro-RO"/>
              </w:rPr>
              <w:t>ORDONANŢĂ</w:t>
            </w:r>
          </w:p>
          <w:p w14:paraId="25AD131A" w14:textId="77777777" w:rsidR="00860319" w:rsidRPr="0081568C" w:rsidRDefault="00860319" w:rsidP="00576092">
            <w:pPr>
              <w:shd w:val="clear" w:color="auto" w:fill="FFFFFF"/>
              <w:jc w:val="center"/>
              <w:rPr>
                <w:bCs/>
                <w:sz w:val="24"/>
                <w:szCs w:val="24"/>
                <w:lang w:val="en-US" w:eastAsia="ro-RO"/>
              </w:rPr>
            </w:pPr>
            <w:r w:rsidRPr="0081568C">
              <w:rPr>
                <w:bCs/>
                <w:sz w:val="24"/>
                <w:szCs w:val="24"/>
                <w:lang w:val="en-US" w:eastAsia="ro-RO"/>
              </w:rPr>
              <w:t xml:space="preserve">pentru modificarea </w:t>
            </w:r>
            <w:r w:rsidRPr="0081568C">
              <w:rPr>
                <w:b/>
                <w:bCs/>
                <w:sz w:val="24"/>
                <w:szCs w:val="24"/>
                <w:lang w:val="en-US" w:eastAsia="ro-RO"/>
              </w:rPr>
              <w:t>conţinutului anexei la Ordonanta</w:t>
            </w:r>
            <w:r w:rsidRPr="0081568C">
              <w:rPr>
                <w:bCs/>
                <w:sz w:val="24"/>
                <w:szCs w:val="24"/>
                <w:lang w:val="en-US" w:eastAsia="ro-RO"/>
              </w:rPr>
              <w:t xml:space="preserve"> Guvernului nr. 7/2013 privind  instituirea impozitului  asupra veniturilor suplimentare obţinute ca urmare a dereglementării preţurilor din sectorul  gazelor naturale</w:t>
            </w:r>
          </w:p>
          <w:p w14:paraId="7BC28A68" w14:textId="77777777" w:rsidR="00860319" w:rsidRPr="0081568C" w:rsidRDefault="00860319" w:rsidP="00576092">
            <w:pPr>
              <w:shd w:val="clear" w:color="auto" w:fill="FFFFFF"/>
              <w:jc w:val="center"/>
              <w:rPr>
                <w:b/>
                <w:bCs/>
                <w:sz w:val="24"/>
                <w:szCs w:val="24"/>
                <w:lang w:eastAsia="ro-RO"/>
              </w:rPr>
            </w:pPr>
          </w:p>
        </w:tc>
        <w:tc>
          <w:tcPr>
            <w:tcW w:w="3303" w:type="dxa"/>
            <w:shd w:val="clear" w:color="auto" w:fill="auto"/>
          </w:tcPr>
          <w:p w14:paraId="7144C04C" w14:textId="77777777" w:rsidR="00860319" w:rsidRPr="0081568C" w:rsidRDefault="00860319" w:rsidP="00576092">
            <w:pPr>
              <w:jc w:val="both"/>
              <w:rPr>
                <w:rFonts w:eastAsia="Arial"/>
                <w:bCs/>
                <w:sz w:val="26"/>
                <w:szCs w:val="26"/>
                <w:shd w:val="clear" w:color="auto" w:fill="FFFFFF"/>
              </w:rPr>
            </w:pPr>
          </w:p>
          <w:p w14:paraId="75922203" w14:textId="77777777" w:rsidR="00860319" w:rsidRPr="0081568C" w:rsidRDefault="00244265" w:rsidP="00576092">
            <w:pPr>
              <w:jc w:val="both"/>
              <w:rPr>
                <w:rFonts w:eastAsia="Arial"/>
                <w:bCs/>
                <w:sz w:val="26"/>
                <w:szCs w:val="26"/>
                <w:shd w:val="clear" w:color="auto" w:fill="FFFFFF"/>
              </w:rPr>
            </w:pPr>
            <w:r w:rsidRPr="0081568C">
              <w:rPr>
                <w:rFonts w:eastAsia="Arial"/>
                <w:bCs/>
                <w:sz w:val="26"/>
                <w:szCs w:val="26"/>
                <w:shd w:val="clear" w:color="auto" w:fill="FFFFFF"/>
              </w:rPr>
              <w:t>Nemodificat</w:t>
            </w:r>
          </w:p>
        </w:tc>
        <w:tc>
          <w:tcPr>
            <w:tcW w:w="3303" w:type="dxa"/>
          </w:tcPr>
          <w:p w14:paraId="022FB76B" w14:textId="77777777" w:rsidR="00860319" w:rsidRPr="0081568C" w:rsidRDefault="00860319" w:rsidP="00A10C44">
            <w:pPr>
              <w:jc w:val="both"/>
              <w:rPr>
                <w:rFonts w:eastAsia="Arial"/>
                <w:bCs/>
                <w:sz w:val="24"/>
                <w:szCs w:val="24"/>
                <w:shd w:val="clear" w:color="auto" w:fill="FFFFFF"/>
              </w:rPr>
            </w:pPr>
            <w:r w:rsidRPr="0081568C">
              <w:rPr>
                <w:rFonts w:eastAsia="Arial"/>
                <w:bCs/>
                <w:sz w:val="24"/>
                <w:szCs w:val="24"/>
                <w:shd w:val="clear" w:color="auto" w:fill="FFFFFF"/>
              </w:rPr>
              <w:t xml:space="preserve">1. </w:t>
            </w:r>
            <w:r w:rsidR="00A10C44" w:rsidRPr="0081568C">
              <w:rPr>
                <w:rFonts w:eastAsia="Arial"/>
                <w:b/>
                <w:bCs/>
                <w:sz w:val="24"/>
                <w:szCs w:val="24"/>
                <w:shd w:val="clear" w:color="auto" w:fill="FFFFFF"/>
              </w:rPr>
              <w:t xml:space="preserve">La articolul I, </w:t>
            </w:r>
            <w:r w:rsidRPr="0081568C">
              <w:rPr>
                <w:rFonts w:eastAsia="Arial"/>
                <w:bCs/>
                <w:sz w:val="24"/>
                <w:szCs w:val="24"/>
                <w:shd w:val="clear" w:color="auto" w:fill="FFFFFF"/>
              </w:rPr>
              <w:t>Titlul Ordonanței se modifică și va avea următorul cuprins:</w:t>
            </w:r>
          </w:p>
          <w:p w14:paraId="7B9C2DC1" w14:textId="77777777" w:rsidR="00860319" w:rsidRPr="0081568C" w:rsidRDefault="00860319" w:rsidP="00974DF9">
            <w:pPr>
              <w:shd w:val="clear" w:color="auto" w:fill="FFFFFF"/>
              <w:jc w:val="center"/>
              <w:rPr>
                <w:bCs/>
                <w:sz w:val="24"/>
                <w:szCs w:val="24"/>
                <w:lang w:eastAsia="ro-RO"/>
              </w:rPr>
            </w:pPr>
            <w:r w:rsidRPr="0081568C">
              <w:rPr>
                <w:bCs/>
                <w:sz w:val="24"/>
                <w:szCs w:val="24"/>
                <w:lang w:eastAsia="ro-RO"/>
              </w:rPr>
              <w:t>ORDONANŢĂ</w:t>
            </w:r>
          </w:p>
          <w:p w14:paraId="31943390" w14:textId="77777777" w:rsidR="00860319" w:rsidRPr="0081568C" w:rsidRDefault="00860319" w:rsidP="00974DF9">
            <w:pPr>
              <w:shd w:val="clear" w:color="auto" w:fill="FFFFFF"/>
              <w:jc w:val="center"/>
              <w:rPr>
                <w:bCs/>
                <w:sz w:val="24"/>
                <w:szCs w:val="24"/>
                <w:lang w:val="en-US" w:eastAsia="ro-RO"/>
              </w:rPr>
            </w:pPr>
            <w:r w:rsidRPr="0081568C">
              <w:rPr>
                <w:bCs/>
                <w:sz w:val="24"/>
                <w:szCs w:val="24"/>
                <w:lang w:val="en-US" w:eastAsia="ro-RO"/>
              </w:rPr>
              <w:t>pentru modificarea</w:t>
            </w:r>
            <w:r w:rsidRPr="0081568C">
              <w:rPr>
                <w:b/>
                <w:bCs/>
                <w:sz w:val="24"/>
                <w:szCs w:val="24"/>
                <w:lang w:val="en-US" w:eastAsia="ro-RO"/>
              </w:rPr>
              <w:t xml:space="preserve"> și completarea</w:t>
            </w:r>
            <w:r w:rsidRPr="0081568C">
              <w:rPr>
                <w:bCs/>
                <w:sz w:val="24"/>
                <w:szCs w:val="24"/>
                <w:lang w:val="en-US" w:eastAsia="ro-RO"/>
              </w:rPr>
              <w:t xml:space="preserve"> Ordonanței Guvernului nr. 7/2013 privind  instituirea impozitului  asupra veniturilor suplimentare obţinute ca urmare a dereglementării preţurilor din sectorul  gazelor naturale</w:t>
            </w:r>
          </w:p>
          <w:p w14:paraId="1D8ADBD4" w14:textId="77777777" w:rsidR="00860319" w:rsidRPr="0081568C" w:rsidRDefault="00860319" w:rsidP="00576092">
            <w:pPr>
              <w:rPr>
                <w:b/>
                <w:i/>
                <w:sz w:val="24"/>
                <w:szCs w:val="24"/>
              </w:rPr>
            </w:pPr>
          </w:p>
        </w:tc>
        <w:tc>
          <w:tcPr>
            <w:tcW w:w="1925" w:type="dxa"/>
          </w:tcPr>
          <w:p w14:paraId="7320168D" w14:textId="77777777" w:rsidR="003D254E" w:rsidRPr="0081568C" w:rsidRDefault="003D254E" w:rsidP="00576092">
            <w:pPr>
              <w:tabs>
                <w:tab w:val="left" w:pos="4260"/>
              </w:tabs>
              <w:jc w:val="both"/>
              <w:rPr>
                <w:sz w:val="24"/>
                <w:szCs w:val="24"/>
              </w:rPr>
            </w:pPr>
          </w:p>
          <w:p w14:paraId="310E0474" w14:textId="77777777" w:rsidR="003D254E" w:rsidRPr="0081568C" w:rsidRDefault="003D254E" w:rsidP="00576092">
            <w:pPr>
              <w:tabs>
                <w:tab w:val="left" w:pos="4260"/>
              </w:tabs>
              <w:jc w:val="both"/>
              <w:rPr>
                <w:sz w:val="24"/>
                <w:szCs w:val="24"/>
              </w:rPr>
            </w:pPr>
          </w:p>
          <w:p w14:paraId="01CD98E8" w14:textId="77777777" w:rsidR="003D254E" w:rsidRPr="0081568C" w:rsidRDefault="003D254E" w:rsidP="00576092">
            <w:pPr>
              <w:tabs>
                <w:tab w:val="left" w:pos="4260"/>
              </w:tabs>
              <w:jc w:val="both"/>
              <w:rPr>
                <w:sz w:val="24"/>
                <w:szCs w:val="24"/>
              </w:rPr>
            </w:pPr>
          </w:p>
          <w:p w14:paraId="476FA9B0" w14:textId="77777777" w:rsidR="00860319" w:rsidRPr="0081568C" w:rsidRDefault="003D254E" w:rsidP="00576092">
            <w:pPr>
              <w:tabs>
                <w:tab w:val="left" w:pos="4260"/>
              </w:tabs>
              <w:jc w:val="both"/>
              <w:rPr>
                <w:sz w:val="24"/>
                <w:szCs w:val="24"/>
              </w:rPr>
            </w:pPr>
            <w:r w:rsidRPr="0081568C">
              <w:rPr>
                <w:sz w:val="24"/>
                <w:szCs w:val="24"/>
              </w:rPr>
              <w:t>- tehnică legislativă</w:t>
            </w:r>
          </w:p>
        </w:tc>
      </w:tr>
      <w:tr w:rsidR="0039256C" w:rsidRPr="0081568C" w14:paraId="46E46A0E" w14:textId="77777777" w:rsidTr="00C04074">
        <w:tc>
          <w:tcPr>
            <w:tcW w:w="666" w:type="dxa"/>
            <w:tcBorders>
              <w:bottom w:val="nil"/>
            </w:tcBorders>
          </w:tcPr>
          <w:p w14:paraId="68BE5C0D" w14:textId="77777777" w:rsidR="00860319" w:rsidRPr="0081568C" w:rsidRDefault="00860319" w:rsidP="00576092">
            <w:pPr>
              <w:numPr>
                <w:ilvl w:val="0"/>
                <w:numId w:val="1"/>
              </w:numPr>
              <w:jc w:val="center"/>
              <w:rPr>
                <w:sz w:val="24"/>
                <w:szCs w:val="24"/>
              </w:rPr>
            </w:pPr>
          </w:p>
        </w:tc>
        <w:tc>
          <w:tcPr>
            <w:tcW w:w="3304" w:type="dxa"/>
            <w:tcBorders>
              <w:bottom w:val="nil"/>
            </w:tcBorders>
          </w:tcPr>
          <w:p w14:paraId="69DE5243" w14:textId="77777777" w:rsidR="00860319" w:rsidRPr="0081568C" w:rsidRDefault="00C04074" w:rsidP="00860319">
            <w:pPr>
              <w:shd w:val="clear" w:color="auto" w:fill="FFFFFF"/>
              <w:jc w:val="both"/>
              <w:rPr>
                <w:bCs/>
                <w:i/>
                <w:sz w:val="24"/>
                <w:szCs w:val="24"/>
                <w:lang w:val="en-US" w:eastAsia="ro-RO"/>
              </w:rPr>
            </w:pPr>
            <w:r w:rsidRPr="0081568C">
              <w:rPr>
                <w:bCs/>
                <w:i/>
                <w:sz w:val="24"/>
                <w:szCs w:val="24"/>
                <w:lang w:val="en-US" w:eastAsia="ro-RO"/>
              </w:rPr>
              <w:t>Art.</w:t>
            </w:r>
            <w:r w:rsidR="00860319" w:rsidRPr="0081568C">
              <w:rPr>
                <w:bCs/>
                <w:i/>
                <w:sz w:val="24"/>
                <w:szCs w:val="24"/>
                <w:lang w:val="en-US" w:eastAsia="ro-RO"/>
              </w:rPr>
              <w:t xml:space="preserve"> 1</w:t>
            </w:r>
            <w:r w:rsidRPr="0081568C">
              <w:rPr>
                <w:bCs/>
                <w:i/>
                <w:sz w:val="24"/>
                <w:szCs w:val="24"/>
                <w:lang w:val="en-US" w:eastAsia="ro-RO"/>
              </w:rPr>
              <w:t xml:space="preserve"> - </w:t>
            </w:r>
            <w:r w:rsidR="00860319" w:rsidRPr="0081568C">
              <w:rPr>
                <w:bCs/>
                <w:i/>
                <w:sz w:val="24"/>
                <w:szCs w:val="24"/>
                <w:lang w:val="en-US" w:eastAsia="ro-RO"/>
              </w:rPr>
              <w:t>(1)</w:t>
            </w:r>
            <w:r w:rsidRPr="0081568C">
              <w:rPr>
                <w:bCs/>
                <w:i/>
                <w:sz w:val="24"/>
                <w:szCs w:val="24"/>
                <w:lang w:val="en-US" w:eastAsia="ro-RO"/>
              </w:rPr>
              <w:t xml:space="preserve"> </w:t>
            </w:r>
            <w:r w:rsidR="00860319" w:rsidRPr="0081568C">
              <w:rPr>
                <w:bCs/>
                <w:i/>
                <w:sz w:val="24"/>
                <w:szCs w:val="24"/>
                <w:lang w:val="en-US" w:eastAsia="ro-RO"/>
              </w:rPr>
              <w:t>În sensul prezentei ordonanţe, expresiile de mai jos au următoarele semnificaţii:</w:t>
            </w:r>
          </w:p>
          <w:p w14:paraId="1106B1A1" w14:textId="77777777" w:rsidR="00860319" w:rsidRPr="0081568C" w:rsidRDefault="00860319" w:rsidP="00860319">
            <w:pPr>
              <w:shd w:val="clear" w:color="auto" w:fill="FFFFFF"/>
              <w:jc w:val="both"/>
              <w:rPr>
                <w:bCs/>
                <w:i/>
                <w:sz w:val="24"/>
                <w:szCs w:val="24"/>
                <w:lang w:val="en-US" w:eastAsia="ro-RO"/>
              </w:rPr>
            </w:pPr>
            <w:r w:rsidRPr="0081568C">
              <w:rPr>
                <w:bCs/>
                <w:i/>
                <w:sz w:val="24"/>
                <w:szCs w:val="24"/>
                <w:lang w:val="en-US" w:eastAsia="ro-RO"/>
              </w:rPr>
              <w:t>a)</w:t>
            </w:r>
            <w:r w:rsidR="00C04074" w:rsidRPr="0081568C">
              <w:rPr>
                <w:bCs/>
                <w:i/>
                <w:sz w:val="24"/>
                <w:szCs w:val="24"/>
                <w:lang w:val="en-US" w:eastAsia="ro-RO"/>
              </w:rPr>
              <w:t xml:space="preserve"> </w:t>
            </w:r>
            <w:r w:rsidRPr="0081568C">
              <w:rPr>
                <w:bCs/>
                <w:i/>
                <w:sz w:val="24"/>
                <w:szCs w:val="24"/>
                <w:lang w:val="en-US" w:eastAsia="ro-RO"/>
              </w:rPr>
              <w:t>investiţii</w:t>
            </w:r>
            <w:r w:rsidR="00C04074" w:rsidRPr="0081568C">
              <w:rPr>
                <w:bCs/>
                <w:i/>
                <w:sz w:val="24"/>
                <w:szCs w:val="24"/>
                <w:lang w:val="en-US" w:eastAsia="ro-RO"/>
              </w:rPr>
              <w:t xml:space="preserve"> </w:t>
            </w:r>
            <w:r w:rsidRPr="0081568C">
              <w:rPr>
                <w:bCs/>
                <w:i/>
                <w:sz w:val="24"/>
                <w:szCs w:val="24"/>
                <w:lang w:val="en-US" w:eastAsia="ro-RO"/>
              </w:rPr>
              <w:t>în</w:t>
            </w:r>
            <w:r w:rsidR="00C04074" w:rsidRPr="0081568C">
              <w:rPr>
                <w:bCs/>
                <w:i/>
                <w:sz w:val="24"/>
                <w:szCs w:val="24"/>
                <w:lang w:val="en-US" w:eastAsia="ro-RO"/>
              </w:rPr>
              <w:t xml:space="preserve"> </w:t>
            </w:r>
            <w:r w:rsidRPr="0081568C">
              <w:rPr>
                <w:bCs/>
                <w:i/>
                <w:sz w:val="24"/>
                <w:szCs w:val="24"/>
                <w:lang w:val="en-US" w:eastAsia="ro-RO"/>
              </w:rPr>
              <w:t>segmentul</w:t>
            </w:r>
            <w:r w:rsidR="00C04074" w:rsidRPr="0081568C">
              <w:rPr>
                <w:bCs/>
                <w:i/>
                <w:sz w:val="24"/>
                <w:szCs w:val="24"/>
                <w:lang w:val="en-US" w:eastAsia="ro-RO"/>
              </w:rPr>
              <w:t xml:space="preserve"> </w:t>
            </w:r>
            <w:r w:rsidRPr="0081568C">
              <w:rPr>
                <w:bCs/>
                <w:i/>
                <w:sz w:val="24"/>
                <w:szCs w:val="24"/>
                <w:lang w:val="en-US" w:eastAsia="ro-RO"/>
              </w:rPr>
              <w:t>upstream</w:t>
            </w:r>
            <w:r w:rsidR="00C04074" w:rsidRPr="0081568C">
              <w:rPr>
                <w:bCs/>
                <w:i/>
                <w:sz w:val="24"/>
                <w:szCs w:val="24"/>
                <w:lang w:val="en-US" w:eastAsia="ro-RO"/>
              </w:rPr>
              <w:t xml:space="preserve"> </w:t>
            </w:r>
            <w:r w:rsidRPr="0081568C">
              <w:rPr>
                <w:bCs/>
                <w:i/>
                <w:sz w:val="24"/>
                <w:szCs w:val="24"/>
                <w:lang w:val="en-US" w:eastAsia="ro-RO"/>
              </w:rPr>
              <w:t>reprezintă</w:t>
            </w:r>
            <w:r w:rsidR="00C04074" w:rsidRPr="0081568C">
              <w:rPr>
                <w:bCs/>
                <w:i/>
                <w:sz w:val="24"/>
                <w:szCs w:val="24"/>
                <w:lang w:val="en-US" w:eastAsia="ro-RO"/>
              </w:rPr>
              <w:t xml:space="preserve"> </w:t>
            </w:r>
            <w:r w:rsidRPr="0081568C">
              <w:rPr>
                <w:bCs/>
                <w:i/>
                <w:sz w:val="24"/>
                <w:szCs w:val="24"/>
                <w:lang w:val="en-US" w:eastAsia="ro-RO"/>
              </w:rPr>
              <w:t>investiţii</w:t>
            </w:r>
            <w:r w:rsidR="00C04074" w:rsidRPr="0081568C">
              <w:rPr>
                <w:bCs/>
                <w:i/>
                <w:sz w:val="24"/>
                <w:szCs w:val="24"/>
                <w:lang w:val="en-US" w:eastAsia="ro-RO"/>
              </w:rPr>
              <w:t xml:space="preserve"> </w:t>
            </w:r>
            <w:r w:rsidRPr="0081568C">
              <w:rPr>
                <w:bCs/>
                <w:i/>
                <w:sz w:val="24"/>
                <w:szCs w:val="24"/>
                <w:lang w:val="en-US" w:eastAsia="ro-RO"/>
              </w:rPr>
              <w:t>de</w:t>
            </w:r>
            <w:r w:rsidR="00C04074" w:rsidRPr="0081568C">
              <w:rPr>
                <w:bCs/>
                <w:i/>
                <w:sz w:val="24"/>
                <w:szCs w:val="24"/>
                <w:lang w:val="en-US" w:eastAsia="ro-RO"/>
              </w:rPr>
              <w:t xml:space="preserve"> </w:t>
            </w:r>
            <w:r w:rsidRPr="0081568C">
              <w:rPr>
                <w:bCs/>
                <w:i/>
                <w:sz w:val="24"/>
                <w:szCs w:val="24"/>
                <w:lang w:val="en-US" w:eastAsia="ro-RO"/>
              </w:rPr>
              <w:t>dezvoltare</w:t>
            </w:r>
            <w:r w:rsidR="00C04074" w:rsidRPr="0081568C">
              <w:rPr>
                <w:bCs/>
                <w:i/>
                <w:sz w:val="24"/>
                <w:szCs w:val="24"/>
                <w:lang w:val="en-US" w:eastAsia="ro-RO"/>
              </w:rPr>
              <w:t xml:space="preserve"> </w:t>
            </w:r>
            <w:r w:rsidRPr="0081568C">
              <w:rPr>
                <w:bCs/>
                <w:i/>
                <w:sz w:val="24"/>
                <w:szCs w:val="24"/>
                <w:lang w:val="en-US" w:eastAsia="ro-RO"/>
              </w:rPr>
              <w:t>şi</w:t>
            </w:r>
            <w:r w:rsidR="00C04074" w:rsidRPr="0081568C">
              <w:rPr>
                <w:bCs/>
                <w:i/>
                <w:sz w:val="24"/>
                <w:szCs w:val="24"/>
                <w:lang w:val="en-US" w:eastAsia="ro-RO"/>
              </w:rPr>
              <w:t xml:space="preserve"> </w:t>
            </w:r>
            <w:r w:rsidRPr="0081568C">
              <w:rPr>
                <w:bCs/>
                <w:i/>
                <w:sz w:val="24"/>
                <w:szCs w:val="24"/>
                <w:lang w:val="en-US" w:eastAsia="ro-RO"/>
              </w:rPr>
              <w:t>extindere</w:t>
            </w:r>
            <w:r w:rsidR="00C04074" w:rsidRPr="0081568C">
              <w:rPr>
                <w:bCs/>
                <w:i/>
                <w:sz w:val="24"/>
                <w:szCs w:val="24"/>
                <w:lang w:val="en-US" w:eastAsia="ro-RO"/>
              </w:rPr>
              <w:t xml:space="preserve"> </w:t>
            </w:r>
            <w:r w:rsidRPr="0081568C">
              <w:rPr>
                <w:bCs/>
                <w:i/>
                <w:sz w:val="24"/>
                <w:szCs w:val="24"/>
                <w:lang w:val="en-US" w:eastAsia="ro-RO"/>
              </w:rPr>
              <w:t>a</w:t>
            </w:r>
            <w:r w:rsidR="00C04074" w:rsidRPr="0081568C">
              <w:rPr>
                <w:bCs/>
                <w:i/>
                <w:sz w:val="24"/>
                <w:szCs w:val="24"/>
                <w:lang w:val="en-US" w:eastAsia="ro-RO"/>
              </w:rPr>
              <w:t xml:space="preserve"> </w:t>
            </w:r>
            <w:r w:rsidRPr="0081568C">
              <w:rPr>
                <w:bCs/>
                <w:i/>
                <w:sz w:val="24"/>
                <w:szCs w:val="24"/>
                <w:lang w:val="en-US" w:eastAsia="ro-RO"/>
              </w:rPr>
              <w:t>zăcămintelor</w:t>
            </w:r>
            <w:r w:rsidR="00C04074" w:rsidRPr="0081568C">
              <w:rPr>
                <w:bCs/>
                <w:i/>
                <w:sz w:val="24"/>
                <w:szCs w:val="24"/>
                <w:lang w:val="en-US" w:eastAsia="ro-RO"/>
              </w:rPr>
              <w:t xml:space="preserve"> </w:t>
            </w:r>
            <w:r w:rsidRPr="0081568C">
              <w:rPr>
                <w:bCs/>
                <w:i/>
                <w:sz w:val="24"/>
                <w:szCs w:val="24"/>
                <w:lang w:val="en-US" w:eastAsia="ro-RO"/>
              </w:rPr>
              <w:t>existente, explorarea şi dezvoltarea de noi zone de producţie;</w:t>
            </w:r>
          </w:p>
          <w:p w14:paraId="48D9266F" w14:textId="77777777" w:rsidR="00860319" w:rsidRPr="0081568C" w:rsidRDefault="00860319" w:rsidP="00860319">
            <w:pPr>
              <w:shd w:val="clear" w:color="auto" w:fill="FFFFFF"/>
              <w:jc w:val="both"/>
              <w:rPr>
                <w:bCs/>
                <w:i/>
                <w:sz w:val="24"/>
                <w:szCs w:val="24"/>
                <w:lang w:val="en-US" w:eastAsia="ro-RO"/>
              </w:rPr>
            </w:pPr>
            <w:r w:rsidRPr="0081568C">
              <w:rPr>
                <w:bCs/>
                <w:i/>
                <w:sz w:val="24"/>
                <w:szCs w:val="24"/>
                <w:lang w:val="en-US" w:eastAsia="ro-RO"/>
              </w:rPr>
              <w:t>b)</w:t>
            </w:r>
            <w:r w:rsidR="00C04074" w:rsidRPr="0081568C">
              <w:rPr>
                <w:bCs/>
                <w:i/>
                <w:sz w:val="24"/>
                <w:szCs w:val="24"/>
                <w:lang w:val="en-US" w:eastAsia="ro-RO"/>
              </w:rPr>
              <w:t xml:space="preserve"> </w:t>
            </w:r>
            <w:r w:rsidRPr="0081568C">
              <w:rPr>
                <w:bCs/>
                <w:i/>
                <w:sz w:val="24"/>
                <w:szCs w:val="24"/>
                <w:lang w:val="en-US" w:eastAsia="ro-RO"/>
              </w:rPr>
              <w:t xml:space="preserve">perioada de referinţă reprezintă luna pentru care se calculează impozitul asupra veniturilor suplimentare obţinute ca urmare a dereglementării preţurilor din </w:t>
            </w:r>
            <w:r w:rsidRPr="0081568C">
              <w:rPr>
                <w:bCs/>
                <w:i/>
                <w:sz w:val="24"/>
                <w:szCs w:val="24"/>
                <w:lang w:val="en-US" w:eastAsia="ro-RO"/>
              </w:rPr>
              <w:lastRenderedPageBreak/>
              <w:t>sectorul gazelor naturale;</w:t>
            </w:r>
          </w:p>
          <w:p w14:paraId="4DA44BF6" w14:textId="77777777" w:rsidR="00860319" w:rsidRPr="0081568C" w:rsidRDefault="00860319" w:rsidP="00860319">
            <w:pPr>
              <w:shd w:val="clear" w:color="auto" w:fill="FFFFFF"/>
              <w:jc w:val="both"/>
              <w:rPr>
                <w:bCs/>
                <w:i/>
                <w:sz w:val="24"/>
                <w:szCs w:val="24"/>
                <w:lang w:val="en-US" w:eastAsia="ro-RO"/>
              </w:rPr>
            </w:pPr>
            <w:r w:rsidRPr="0081568C">
              <w:rPr>
                <w:bCs/>
                <w:i/>
                <w:sz w:val="24"/>
                <w:szCs w:val="24"/>
                <w:lang w:val="en-US" w:eastAsia="ro-RO"/>
              </w:rPr>
              <w:t>c)</w:t>
            </w:r>
            <w:r w:rsidR="00C04074" w:rsidRPr="0081568C">
              <w:rPr>
                <w:bCs/>
                <w:i/>
                <w:sz w:val="24"/>
                <w:szCs w:val="24"/>
                <w:lang w:val="en-US" w:eastAsia="ro-RO"/>
              </w:rPr>
              <w:t xml:space="preserve"> </w:t>
            </w:r>
            <w:r w:rsidRPr="0081568C">
              <w:rPr>
                <w:bCs/>
                <w:i/>
                <w:sz w:val="24"/>
                <w:szCs w:val="24"/>
                <w:lang w:val="en-US" w:eastAsia="ro-RO"/>
              </w:rPr>
              <w:t>dereglementarea preţurilor din sectorul gazelor naturale reprezintă procesul de eliminare treptată a preţurilor reglementate pentru furnizarea gazelor naturale la clienţii finali, potrivit calendarelor stabilite în conformitate cu reglementările în vigoare.</w:t>
            </w:r>
          </w:p>
          <w:p w14:paraId="3302FBD4" w14:textId="77777777" w:rsidR="00860319" w:rsidRPr="0081568C" w:rsidRDefault="00860319" w:rsidP="00C04074">
            <w:pPr>
              <w:shd w:val="clear" w:color="auto" w:fill="FFFFFF"/>
              <w:jc w:val="both"/>
              <w:rPr>
                <w:bCs/>
                <w:i/>
                <w:sz w:val="24"/>
                <w:szCs w:val="24"/>
                <w:lang w:val="en-US" w:eastAsia="ro-RO"/>
              </w:rPr>
            </w:pPr>
            <w:r w:rsidRPr="0081568C">
              <w:rPr>
                <w:bCs/>
                <w:i/>
                <w:sz w:val="24"/>
                <w:szCs w:val="24"/>
                <w:lang w:val="en-US" w:eastAsia="ro-RO"/>
              </w:rPr>
              <w:t>(2)</w:t>
            </w:r>
            <w:r w:rsidR="00C04074" w:rsidRPr="0081568C">
              <w:rPr>
                <w:bCs/>
                <w:i/>
                <w:sz w:val="24"/>
                <w:szCs w:val="24"/>
                <w:lang w:val="en-US" w:eastAsia="ro-RO"/>
              </w:rPr>
              <w:t xml:space="preserve"> </w:t>
            </w:r>
            <w:r w:rsidRPr="0081568C">
              <w:rPr>
                <w:bCs/>
                <w:i/>
                <w:sz w:val="24"/>
                <w:szCs w:val="24"/>
                <w:lang w:val="en-US" w:eastAsia="ro-RO"/>
              </w:rPr>
              <w:t>Grupul de interes economic are înţelesul prevăzut de  privind unele art. 118 alin. (1) din Legea nr. 161/2003</w:t>
            </w:r>
            <w:r w:rsidR="00C04074" w:rsidRPr="0081568C">
              <w:rPr>
                <w:bCs/>
                <w:i/>
                <w:sz w:val="24"/>
                <w:szCs w:val="24"/>
                <w:lang w:val="en-US" w:eastAsia="ro-RO"/>
              </w:rPr>
              <w:t xml:space="preserve"> </w:t>
            </w:r>
            <w:r w:rsidRPr="0081568C">
              <w:rPr>
                <w:bCs/>
                <w:i/>
                <w:sz w:val="24"/>
                <w:szCs w:val="24"/>
                <w:lang w:val="en-US" w:eastAsia="ro-RO"/>
              </w:rPr>
              <w:t>măsuri pentru asigurarea transparenţei în exercitarea demnităţilor publice, a funcţiilor publice şi în mediul de afaceri, prevenirea şi sancţionarea corupţiei, cu modificările şi completările ulterioare.</w:t>
            </w:r>
          </w:p>
        </w:tc>
        <w:tc>
          <w:tcPr>
            <w:tcW w:w="3294" w:type="dxa"/>
            <w:tcBorders>
              <w:bottom w:val="nil"/>
            </w:tcBorders>
            <w:shd w:val="clear" w:color="auto" w:fill="auto"/>
          </w:tcPr>
          <w:p w14:paraId="1483B73B" w14:textId="77777777" w:rsidR="00860319" w:rsidRPr="0081568C" w:rsidRDefault="00860319" w:rsidP="00974DF9">
            <w:pPr>
              <w:shd w:val="clear" w:color="auto" w:fill="FFFFFF"/>
              <w:jc w:val="both"/>
              <w:rPr>
                <w:bCs/>
                <w:i/>
                <w:sz w:val="24"/>
                <w:szCs w:val="24"/>
                <w:lang w:val="en-US" w:eastAsia="ro-RO"/>
              </w:rPr>
            </w:pPr>
          </w:p>
        </w:tc>
        <w:tc>
          <w:tcPr>
            <w:tcW w:w="3303" w:type="dxa"/>
            <w:tcBorders>
              <w:bottom w:val="nil"/>
            </w:tcBorders>
            <w:shd w:val="clear" w:color="auto" w:fill="auto"/>
          </w:tcPr>
          <w:p w14:paraId="1C19034A" w14:textId="77777777" w:rsidR="00860319" w:rsidRPr="0081568C" w:rsidRDefault="00860319" w:rsidP="00C37286">
            <w:pPr>
              <w:jc w:val="both"/>
              <w:rPr>
                <w:sz w:val="24"/>
                <w:szCs w:val="24"/>
              </w:rPr>
            </w:pPr>
          </w:p>
        </w:tc>
        <w:tc>
          <w:tcPr>
            <w:tcW w:w="3303" w:type="dxa"/>
            <w:tcBorders>
              <w:bottom w:val="nil"/>
            </w:tcBorders>
          </w:tcPr>
          <w:p w14:paraId="069FF1D9" w14:textId="77777777" w:rsidR="00423073" w:rsidRPr="0081568C" w:rsidRDefault="00423073" w:rsidP="00CB64A3">
            <w:pPr>
              <w:autoSpaceDE w:val="0"/>
              <w:autoSpaceDN w:val="0"/>
              <w:adjustRightInd w:val="0"/>
              <w:jc w:val="both"/>
              <w:rPr>
                <w:b/>
                <w:sz w:val="24"/>
                <w:szCs w:val="24"/>
              </w:rPr>
            </w:pPr>
          </w:p>
        </w:tc>
        <w:tc>
          <w:tcPr>
            <w:tcW w:w="1925" w:type="dxa"/>
            <w:tcBorders>
              <w:bottom w:val="nil"/>
            </w:tcBorders>
          </w:tcPr>
          <w:p w14:paraId="410DBBA4" w14:textId="77777777" w:rsidR="00860319" w:rsidRPr="0081568C" w:rsidRDefault="00860319" w:rsidP="00576092">
            <w:pPr>
              <w:rPr>
                <w:sz w:val="24"/>
                <w:szCs w:val="24"/>
              </w:rPr>
            </w:pPr>
          </w:p>
        </w:tc>
      </w:tr>
      <w:tr w:rsidR="00C04074" w:rsidRPr="0081568C" w14:paraId="60B86CD0" w14:textId="77777777" w:rsidTr="00C04074">
        <w:tc>
          <w:tcPr>
            <w:tcW w:w="666" w:type="dxa"/>
            <w:tcBorders>
              <w:bottom w:val="nil"/>
            </w:tcBorders>
          </w:tcPr>
          <w:p w14:paraId="43C56F01" w14:textId="77777777" w:rsidR="00860319" w:rsidRPr="0081568C" w:rsidRDefault="00860319" w:rsidP="00576092">
            <w:pPr>
              <w:numPr>
                <w:ilvl w:val="0"/>
                <w:numId w:val="1"/>
              </w:numPr>
              <w:jc w:val="center"/>
              <w:rPr>
                <w:sz w:val="24"/>
                <w:szCs w:val="24"/>
              </w:rPr>
            </w:pPr>
          </w:p>
        </w:tc>
        <w:tc>
          <w:tcPr>
            <w:tcW w:w="3304" w:type="dxa"/>
            <w:tcBorders>
              <w:bottom w:val="nil"/>
            </w:tcBorders>
          </w:tcPr>
          <w:p w14:paraId="084063FD" w14:textId="77777777" w:rsidR="00423073" w:rsidRPr="0081568C" w:rsidRDefault="00423073" w:rsidP="00C04074">
            <w:pPr>
              <w:shd w:val="clear" w:color="auto" w:fill="FFFFFF"/>
              <w:jc w:val="both"/>
              <w:rPr>
                <w:bCs/>
                <w:i/>
                <w:sz w:val="24"/>
                <w:szCs w:val="24"/>
                <w:lang w:val="en-US" w:eastAsia="ro-RO"/>
              </w:rPr>
            </w:pPr>
          </w:p>
          <w:p w14:paraId="2948A698" w14:textId="77777777" w:rsidR="00594E86" w:rsidRPr="0081568C" w:rsidRDefault="00594E86" w:rsidP="00C04074">
            <w:pPr>
              <w:shd w:val="clear" w:color="auto" w:fill="FFFFFF"/>
              <w:jc w:val="both"/>
              <w:rPr>
                <w:bCs/>
                <w:i/>
                <w:sz w:val="24"/>
                <w:szCs w:val="24"/>
                <w:lang w:val="en-US" w:eastAsia="ro-RO"/>
              </w:rPr>
            </w:pPr>
          </w:p>
          <w:p w14:paraId="632BEC35" w14:textId="77777777" w:rsidR="00594E86" w:rsidRPr="0081568C" w:rsidRDefault="00594E86" w:rsidP="00C04074">
            <w:pPr>
              <w:shd w:val="clear" w:color="auto" w:fill="FFFFFF"/>
              <w:jc w:val="both"/>
              <w:rPr>
                <w:bCs/>
                <w:i/>
                <w:sz w:val="24"/>
                <w:szCs w:val="24"/>
                <w:lang w:val="en-US" w:eastAsia="ro-RO"/>
              </w:rPr>
            </w:pPr>
          </w:p>
          <w:p w14:paraId="2711A90A" w14:textId="77777777" w:rsidR="00594E86" w:rsidRPr="0081568C" w:rsidRDefault="00594E86" w:rsidP="00C04074">
            <w:pPr>
              <w:shd w:val="clear" w:color="auto" w:fill="FFFFFF"/>
              <w:jc w:val="both"/>
              <w:rPr>
                <w:bCs/>
                <w:i/>
                <w:sz w:val="24"/>
                <w:szCs w:val="24"/>
                <w:lang w:val="en-US" w:eastAsia="ro-RO"/>
              </w:rPr>
            </w:pPr>
          </w:p>
          <w:p w14:paraId="6B8E9ACE" w14:textId="77777777" w:rsidR="00594E86" w:rsidRPr="0081568C" w:rsidRDefault="00594E86" w:rsidP="00C04074">
            <w:pPr>
              <w:shd w:val="clear" w:color="auto" w:fill="FFFFFF"/>
              <w:jc w:val="both"/>
              <w:rPr>
                <w:bCs/>
                <w:i/>
                <w:sz w:val="24"/>
                <w:szCs w:val="24"/>
                <w:lang w:val="en-US" w:eastAsia="ro-RO"/>
              </w:rPr>
            </w:pPr>
          </w:p>
          <w:p w14:paraId="58D5B730" w14:textId="77777777" w:rsidR="00594E86" w:rsidRPr="0081568C" w:rsidRDefault="00594E86" w:rsidP="00C04074">
            <w:pPr>
              <w:shd w:val="clear" w:color="auto" w:fill="FFFFFF"/>
              <w:jc w:val="both"/>
              <w:rPr>
                <w:bCs/>
                <w:i/>
                <w:sz w:val="24"/>
                <w:szCs w:val="24"/>
                <w:lang w:val="en-US" w:eastAsia="ro-RO"/>
              </w:rPr>
            </w:pPr>
          </w:p>
          <w:p w14:paraId="19E18B13" w14:textId="77777777" w:rsidR="00C04074" w:rsidRPr="0081568C" w:rsidRDefault="00860319" w:rsidP="00C04074">
            <w:pPr>
              <w:shd w:val="clear" w:color="auto" w:fill="FFFFFF"/>
              <w:jc w:val="both"/>
              <w:rPr>
                <w:bCs/>
                <w:i/>
                <w:sz w:val="24"/>
                <w:szCs w:val="24"/>
                <w:lang w:val="en-US" w:eastAsia="ro-RO"/>
              </w:rPr>
            </w:pPr>
            <w:r w:rsidRPr="0081568C">
              <w:rPr>
                <w:bCs/>
                <w:i/>
                <w:sz w:val="24"/>
                <w:szCs w:val="24"/>
                <w:lang w:val="en-US" w:eastAsia="ro-RO"/>
              </w:rPr>
              <w:t>Art</w:t>
            </w:r>
            <w:r w:rsidR="00C04074" w:rsidRPr="0081568C">
              <w:rPr>
                <w:bCs/>
                <w:i/>
                <w:sz w:val="24"/>
                <w:szCs w:val="24"/>
                <w:lang w:val="en-US" w:eastAsia="ro-RO"/>
              </w:rPr>
              <w:t>.</w:t>
            </w:r>
            <w:r w:rsidRPr="0081568C">
              <w:rPr>
                <w:bCs/>
                <w:i/>
                <w:sz w:val="24"/>
                <w:szCs w:val="24"/>
                <w:lang w:val="en-US" w:eastAsia="ro-RO"/>
              </w:rPr>
              <w:t xml:space="preserve"> 2</w:t>
            </w:r>
            <w:r w:rsidR="00C04074" w:rsidRPr="0081568C">
              <w:rPr>
                <w:bCs/>
                <w:i/>
                <w:sz w:val="24"/>
                <w:szCs w:val="24"/>
                <w:lang w:val="en-US" w:eastAsia="ro-RO"/>
              </w:rPr>
              <w:t xml:space="preserve"> - </w:t>
            </w:r>
            <w:r w:rsidRPr="0081568C">
              <w:rPr>
                <w:bCs/>
                <w:i/>
                <w:sz w:val="24"/>
                <w:szCs w:val="24"/>
                <w:lang w:val="en-US" w:eastAsia="ro-RO"/>
              </w:rPr>
              <w:t xml:space="preserve">(1) </w:t>
            </w:r>
            <w:r w:rsidR="00C04074" w:rsidRPr="0081568C">
              <w:rPr>
                <w:bCs/>
                <w:i/>
                <w:sz w:val="24"/>
                <w:szCs w:val="24"/>
                <w:lang w:val="en-US" w:eastAsia="ro-RO"/>
              </w:rPr>
              <w:t xml:space="preserve">Operatorii economici, inclusiv filialele acestora şi/sau operatorii economici aparţinând aceluiaşi grup de interes economic, care desfăşoară efectiv atât activităţi </w:t>
            </w:r>
            <w:r w:rsidR="00C04074" w:rsidRPr="0081568C">
              <w:rPr>
                <w:bCs/>
                <w:i/>
                <w:sz w:val="24"/>
                <w:szCs w:val="24"/>
                <w:lang w:val="en-US" w:eastAsia="ro-RO"/>
              </w:rPr>
              <w:lastRenderedPageBreak/>
              <w:t xml:space="preserve">de extracţie, cât şi activităţi de vânzare a gazelor naturale extrase din România pe teritoriul naţional, </w:t>
            </w:r>
            <w:r w:rsidR="00C04074" w:rsidRPr="0081568C">
              <w:rPr>
                <w:b/>
                <w:bCs/>
                <w:i/>
                <w:sz w:val="24"/>
                <w:szCs w:val="24"/>
                <w:u w:val="single"/>
                <w:lang w:val="en-US" w:eastAsia="ro-RO"/>
              </w:rPr>
              <w:t>în marea teritorială, în zona contiguă şi/sau zona economică exclusivă a României din Marea Neagră,</w:t>
            </w:r>
            <w:r w:rsidR="00C04074" w:rsidRPr="0081568C">
              <w:rPr>
                <w:bCs/>
                <w:i/>
                <w:sz w:val="24"/>
                <w:szCs w:val="24"/>
                <w:lang w:val="en-US" w:eastAsia="ro-RO"/>
              </w:rPr>
              <w:t xml:space="preserve"> sunt obligaţi la calcularea, declararea şi plata impozitului asupra veniturilor suplimentare obţinute ca urmare a dereglementării preţurilor din sectorul gazelor naturale, impozit stabilit în condiţiile prezentei ordonanţe.</w:t>
            </w:r>
          </w:p>
          <w:p w14:paraId="7CA11B2F" w14:textId="77777777" w:rsidR="00A10C44" w:rsidRPr="0081568C" w:rsidRDefault="00A10C44" w:rsidP="00C04074">
            <w:pPr>
              <w:shd w:val="clear" w:color="auto" w:fill="FFFFFF"/>
              <w:jc w:val="both"/>
              <w:rPr>
                <w:bCs/>
                <w:i/>
                <w:sz w:val="24"/>
                <w:szCs w:val="24"/>
                <w:lang w:val="en-US" w:eastAsia="ro-RO"/>
              </w:rPr>
            </w:pPr>
          </w:p>
          <w:p w14:paraId="4B9CDE9F" w14:textId="77777777" w:rsidR="00860319" w:rsidRPr="0081568C" w:rsidRDefault="00C04074" w:rsidP="00C04074">
            <w:pPr>
              <w:shd w:val="clear" w:color="auto" w:fill="FFFFFF"/>
              <w:jc w:val="both"/>
              <w:rPr>
                <w:bCs/>
                <w:i/>
                <w:sz w:val="24"/>
                <w:szCs w:val="24"/>
                <w:lang w:val="en-US" w:eastAsia="ro-RO"/>
              </w:rPr>
            </w:pPr>
            <w:r w:rsidRPr="0081568C">
              <w:rPr>
                <w:bCs/>
                <w:i/>
                <w:sz w:val="24"/>
                <w:szCs w:val="24"/>
                <w:lang w:val="en-US" w:eastAsia="ro-RO"/>
              </w:rPr>
              <w:t xml:space="preserve">(2) Impozitul prevăzut la alin. (1) se calculează prin aplicarea unor procente de 60% şi, respectiv, de 80% din veniturile suplimentare, aşa cum acestea sunt determinate potrivit anexei care face parte integrantă din prezenta ordonanţă, din care se deduc </w:t>
            </w:r>
            <w:r w:rsidRPr="0081568C">
              <w:rPr>
                <w:b/>
                <w:bCs/>
                <w:i/>
                <w:sz w:val="24"/>
                <w:szCs w:val="24"/>
                <w:lang w:val="en-US" w:eastAsia="ro-RO"/>
              </w:rPr>
              <w:t>redevenţele aferente acestor venituri, precum şi</w:t>
            </w:r>
            <w:r w:rsidRPr="0081568C">
              <w:rPr>
                <w:bCs/>
                <w:i/>
                <w:sz w:val="24"/>
                <w:szCs w:val="24"/>
                <w:lang w:val="en-US" w:eastAsia="ro-RO"/>
              </w:rPr>
              <w:t xml:space="preserve"> investiţiile în segmentul upstream. </w:t>
            </w:r>
            <w:r w:rsidR="00860319" w:rsidRPr="0081568C">
              <w:rPr>
                <w:bCs/>
                <w:i/>
                <w:sz w:val="24"/>
                <w:szCs w:val="24"/>
                <w:lang w:val="en-US" w:eastAsia="ro-RO"/>
              </w:rPr>
              <w:t>Procentele de calcul al impozitului sunt:</w:t>
            </w:r>
          </w:p>
          <w:p w14:paraId="5C15600A" w14:textId="77777777" w:rsidR="000D4FB3" w:rsidRPr="0081568C" w:rsidRDefault="000D4FB3" w:rsidP="00C04074">
            <w:pPr>
              <w:shd w:val="clear" w:color="auto" w:fill="FFFFFF"/>
              <w:jc w:val="both"/>
              <w:rPr>
                <w:bCs/>
                <w:i/>
                <w:sz w:val="24"/>
                <w:szCs w:val="24"/>
                <w:lang w:val="en-US" w:eastAsia="ro-RO"/>
              </w:rPr>
            </w:pPr>
          </w:p>
          <w:p w14:paraId="3B123726" w14:textId="77777777" w:rsidR="000D4FB3" w:rsidRPr="0081568C" w:rsidRDefault="000D4FB3" w:rsidP="00C04074">
            <w:pPr>
              <w:shd w:val="clear" w:color="auto" w:fill="FFFFFF"/>
              <w:jc w:val="both"/>
              <w:rPr>
                <w:bCs/>
                <w:i/>
                <w:sz w:val="24"/>
                <w:szCs w:val="24"/>
                <w:lang w:val="en-US" w:eastAsia="ro-RO"/>
              </w:rPr>
            </w:pPr>
          </w:p>
          <w:p w14:paraId="44DA8CA3" w14:textId="77777777" w:rsidR="000D4FB3" w:rsidRPr="0081568C" w:rsidRDefault="000D4FB3" w:rsidP="00C04074">
            <w:pPr>
              <w:shd w:val="clear" w:color="auto" w:fill="FFFFFF"/>
              <w:jc w:val="both"/>
              <w:rPr>
                <w:bCs/>
                <w:i/>
                <w:sz w:val="24"/>
                <w:szCs w:val="24"/>
                <w:lang w:val="en-US" w:eastAsia="ro-RO"/>
              </w:rPr>
            </w:pPr>
          </w:p>
          <w:p w14:paraId="0F522F45" w14:textId="77777777" w:rsidR="000D4FB3" w:rsidRPr="0081568C" w:rsidRDefault="000D4FB3" w:rsidP="00C04074">
            <w:pPr>
              <w:shd w:val="clear" w:color="auto" w:fill="FFFFFF"/>
              <w:jc w:val="both"/>
              <w:rPr>
                <w:bCs/>
                <w:i/>
                <w:sz w:val="24"/>
                <w:szCs w:val="24"/>
                <w:lang w:val="en-US" w:eastAsia="ro-RO"/>
              </w:rPr>
            </w:pPr>
          </w:p>
          <w:p w14:paraId="5EEC2CAD" w14:textId="77777777" w:rsidR="000D4FB3" w:rsidRPr="0081568C" w:rsidRDefault="000D4FB3" w:rsidP="00C04074">
            <w:pPr>
              <w:shd w:val="clear" w:color="auto" w:fill="FFFFFF"/>
              <w:jc w:val="both"/>
              <w:rPr>
                <w:bCs/>
                <w:i/>
                <w:sz w:val="24"/>
                <w:szCs w:val="24"/>
                <w:lang w:val="en-US" w:eastAsia="ro-RO"/>
              </w:rPr>
            </w:pPr>
          </w:p>
          <w:p w14:paraId="257AD50C" w14:textId="77777777" w:rsidR="000D4FB3" w:rsidRPr="0081568C" w:rsidRDefault="000D4FB3" w:rsidP="00C04074">
            <w:pPr>
              <w:shd w:val="clear" w:color="auto" w:fill="FFFFFF"/>
              <w:jc w:val="both"/>
              <w:rPr>
                <w:bCs/>
                <w:i/>
                <w:sz w:val="24"/>
                <w:szCs w:val="24"/>
                <w:lang w:val="en-US" w:eastAsia="ro-RO"/>
              </w:rPr>
            </w:pPr>
          </w:p>
          <w:p w14:paraId="744BEBEC" w14:textId="77777777" w:rsidR="003A3EB2" w:rsidRPr="0081568C" w:rsidRDefault="003A3EB2" w:rsidP="003A3EB2">
            <w:pPr>
              <w:shd w:val="clear" w:color="auto" w:fill="FFFFFF"/>
              <w:jc w:val="both"/>
              <w:rPr>
                <w:bCs/>
                <w:i/>
                <w:sz w:val="24"/>
                <w:szCs w:val="24"/>
                <w:lang w:val="en-US" w:eastAsia="ro-RO"/>
              </w:rPr>
            </w:pPr>
            <w:r w:rsidRPr="0081568C">
              <w:rPr>
                <w:bCs/>
                <w:i/>
                <w:sz w:val="24"/>
                <w:szCs w:val="24"/>
                <w:lang w:val="en-US" w:eastAsia="ro-RO"/>
              </w:rPr>
              <w:t>a) 60% din venitul suplimentar pentru preţurile de până la 85 lei/MWh inclusiv;</w:t>
            </w:r>
          </w:p>
          <w:p w14:paraId="1FA6B047" w14:textId="77777777" w:rsidR="00860319" w:rsidRPr="0081568C" w:rsidRDefault="003A3EB2" w:rsidP="003A3EB2">
            <w:pPr>
              <w:shd w:val="clear" w:color="auto" w:fill="FFFFFF"/>
              <w:jc w:val="both"/>
              <w:rPr>
                <w:bCs/>
                <w:i/>
                <w:sz w:val="24"/>
                <w:szCs w:val="24"/>
                <w:lang w:val="en-US" w:eastAsia="ro-RO"/>
              </w:rPr>
            </w:pPr>
            <w:r w:rsidRPr="0081568C">
              <w:rPr>
                <w:bCs/>
                <w:i/>
                <w:sz w:val="24"/>
                <w:szCs w:val="24"/>
                <w:lang w:val="en-US" w:eastAsia="ro-RO"/>
              </w:rPr>
              <w:t>b) pentru preţurile care depăşesc 85 lei/MWh se aplică un procent de 80% la venitul suplimentar obţinut din diferenţa dintre 85 lei/MWh şi preţul practicat.</w:t>
            </w:r>
          </w:p>
          <w:p w14:paraId="58C54ADD" w14:textId="77777777" w:rsidR="004D2622" w:rsidRPr="0081568C" w:rsidRDefault="004D2622" w:rsidP="003A3EB2">
            <w:pPr>
              <w:shd w:val="clear" w:color="auto" w:fill="FFFFFF"/>
              <w:jc w:val="both"/>
              <w:rPr>
                <w:bCs/>
                <w:i/>
                <w:sz w:val="24"/>
                <w:szCs w:val="24"/>
                <w:lang w:val="en-US" w:eastAsia="ro-RO"/>
              </w:rPr>
            </w:pPr>
          </w:p>
          <w:p w14:paraId="23D5ED88" w14:textId="77777777" w:rsidR="00CB64A3" w:rsidRPr="0081568C" w:rsidRDefault="003A3EB2" w:rsidP="003A3EB2">
            <w:pPr>
              <w:shd w:val="clear" w:color="auto" w:fill="FFFFFF"/>
              <w:jc w:val="both"/>
              <w:rPr>
                <w:b/>
                <w:bCs/>
                <w:i/>
                <w:sz w:val="24"/>
                <w:szCs w:val="24"/>
                <w:lang w:val="en-US" w:eastAsia="ro-RO"/>
              </w:rPr>
            </w:pPr>
            <w:r w:rsidRPr="0081568C">
              <w:rPr>
                <w:b/>
                <w:bCs/>
                <w:i/>
                <w:sz w:val="24"/>
                <w:szCs w:val="24"/>
                <w:lang w:val="en-US" w:eastAsia="ro-RO"/>
              </w:rPr>
              <w:t>(2</w:t>
            </w:r>
            <w:r w:rsidRPr="0081568C">
              <w:rPr>
                <w:b/>
                <w:bCs/>
                <w:i/>
                <w:sz w:val="24"/>
                <w:szCs w:val="24"/>
                <w:vertAlign w:val="superscript"/>
                <w:lang w:val="en-US" w:eastAsia="ro-RO"/>
              </w:rPr>
              <w:t>1</w:t>
            </w:r>
            <w:r w:rsidRPr="0081568C">
              <w:rPr>
                <w:b/>
                <w:bCs/>
                <w:i/>
                <w:sz w:val="24"/>
                <w:szCs w:val="24"/>
                <w:lang w:val="en-US" w:eastAsia="ro-RO"/>
              </w:rPr>
              <w:t xml:space="preserve">)Valoarea redevenţelor aferente venitului suplimentar care se scade în vederea determinării bazei impozabile, în primele două luni ale trimestrului, se calculează pe baza procentajului mediu al redevenţei petroliere datorate pentru producţia de gaze naturale aferente trimestrului anterior perioadei de referinţă pentru care se calculează impozitul, iar în a treia lună a trimestrului, pe baza procentajului mediu al redevenţei petroliere datorate în trimestrul curent. Regularizarea valorii redevenţelor se va face în ultima lună din trimestru pe baza procentajului mediu de redevenţă aferent trimestrului curent, fiind inclusă în </w:t>
            </w:r>
            <w:r w:rsidRPr="0081568C">
              <w:rPr>
                <w:b/>
                <w:bCs/>
                <w:i/>
                <w:sz w:val="24"/>
                <w:szCs w:val="24"/>
                <w:lang w:val="en-US" w:eastAsia="ro-RO"/>
              </w:rPr>
              <w:lastRenderedPageBreak/>
              <w:t>calculul bazei impozabile aferente acestei luni. Procentajul mediu se calculează ca raport între valoarea totală a redevenţei datorate pentru producţia de gaze naturale în trimestrul anterior sau curent, după caz, şi valoarea totală a producţiei de gaze naturale realizate în aceleaşi trimestre, utilizată pentru calculul redevenţei petroliere.</w:t>
            </w:r>
          </w:p>
          <w:p w14:paraId="61064DCD" w14:textId="77777777" w:rsidR="0019772F" w:rsidRPr="0081568C" w:rsidRDefault="0019772F" w:rsidP="003A3EB2">
            <w:pPr>
              <w:shd w:val="clear" w:color="auto" w:fill="FFFFFF"/>
              <w:jc w:val="both"/>
              <w:rPr>
                <w:bCs/>
                <w:i/>
                <w:sz w:val="24"/>
                <w:szCs w:val="24"/>
                <w:lang w:val="en-US" w:eastAsia="ro-RO"/>
              </w:rPr>
            </w:pPr>
          </w:p>
          <w:p w14:paraId="49E391AE" w14:textId="77777777" w:rsidR="003A3EB2" w:rsidRPr="0081568C" w:rsidRDefault="003A3EB2" w:rsidP="003A3EB2">
            <w:pPr>
              <w:shd w:val="clear" w:color="auto" w:fill="FFFFFF"/>
              <w:jc w:val="both"/>
              <w:rPr>
                <w:bCs/>
                <w:i/>
                <w:sz w:val="24"/>
                <w:szCs w:val="24"/>
                <w:lang w:val="en-US" w:eastAsia="ro-RO"/>
              </w:rPr>
            </w:pPr>
            <w:r w:rsidRPr="0081568C">
              <w:rPr>
                <w:bCs/>
                <w:i/>
                <w:sz w:val="24"/>
                <w:szCs w:val="24"/>
                <w:lang w:val="en-US" w:eastAsia="ro-RO"/>
              </w:rPr>
              <w:t>(3)Limita maximă a deducerii investiţiilor în segmentul upstream nu poate depăşi 30% din totalul veniturilor suplimentare.</w:t>
            </w:r>
          </w:p>
          <w:p w14:paraId="3A58A2BE" w14:textId="77777777" w:rsidR="004D2622" w:rsidRPr="0081568C" w:rsidRDefault="004D2622" w:rsidP="003A3EB2">
            <w:pPr>
              <w:shd w:val="clear" w:color="auto" w:fill="FFFFFF"/>
              <w:jc w:val="both"/>
              <w:rPr>
                <w:bCs/>
                <w:i/>
                <w:sz w:val="24"/>
                <w:szCs w:val="24"/>
                <w:lang w:val="en-US" w:eastAsia="ro-RO"/>
              </w:rPr>
            </w:pPr>
          </w:p>
          <w:p w14:paraId="75682764" w14:textId="77777777" w:rsidR="003A3EB2" w:rsidRPr="0081568C" w:rsidRDefault="003A3EB2" w:rsidP="003A3EB2">
            <w:pPr>
              <w:shd w:val="clear" w:color="auto" w:fill="FFFFFF"/>
              <w:jc w:val="both"/>
              <w:rPr>
                <w:bCs/>
                <w:i/>
                <w:sz w:val="24"/>
                <w:szCs w:val="24"/>
                <w:lang w:val="en-US" w:eastAsia="ro-RO"/>
              </w:rPr>
            </w:pPr>
            <w:r w:rsidRPr="0081568C">
              <w:rPr>
                <w:bCs/>
                <w:i/>
                <w:sz w:val="24"/>
                <w:szCs w:val="24"/>
                <w:lang w:val="en-US" w:eastAsia="ro-RO"/>
              </w:rPr>
              <w:t xml:space="preserve">(4)Valoarea investiţiilor din segmentul upstream luate în calcul pentru stabilirea deducerii reprezintă valoarea investiţiilor din fiecare perioadă de referinţă, </w:t>
            </w:r>
            <w:r w:rsidRPr="0081568C">
              <w:rPr>
                <w:b/>
                <w:bCs/>
                <w:i/>
                <w:sz w:val="24"/>
                <w:szCs w:val="24"/>
                <w:lang w:val="en-US" w:eastAsia="ro-RO"/>
              </w:rPr>
              <w:t>la care se adaugă valoarea investiţiilor reportate din perioadele de referinţă anterioare,</w:t>
            </w:r>
            <w:r w:rsidRPr="0081568C">
              <w:rPr>
                <w:bCs/>
                <w:i/>
                <w:sz w:val="24"/>
                <w:szCs w:val="24"/>
                <w:lang w:val="en-US" w:eastAsia="ro-RO"/>
              </w:rPr>
              <w:t xml:space="preserve"> înregistrate în evidenţa contabilă potrivit reglementărilor legale în vigoare.</w:t>
            </w:r>
          </w:p>
        </w:tc>
        <w:tc>
          <w:tcPr>
            <w:tcW w:w="3294" w:type="dxa"/>
            <w:tcBorders>
              <w:bottom w:val="nil"/>
            </w:tcBorders>
            <w:shd w:val="clear" w:color="auto" w:fill="auto"/>
          </w:tcPr>
          <w:p w14:paraId="37BC1566" w14:textId="77777777" w:rsidR="00860319" w:rsidRPr="0081568C" w:rsidRDefault="00860319" w:rsidP="00EA0913">
            <w:pPr>
              <w:shd w:val="clear" w:color="auto" w:fill="FFFFFF"/>
              <w:jc w:val="both"/>
              <w:rPr>
                <w:bCs/>
                <w:sz w:val="24"/>
                <w:szCs w:val="24"/>
                <w:lang w:eastAsia="ro-RO"/>
              </w:rPr>
            </w:pPr>
          </w:p>
        </w:tc>
        <w:tc>
          <w:tcPr>
            <w:tcW w:w="3303" w:type="dxa"/>
            <w:tcBorders>
              <w:bottom w:val="nil"/>
            </w:tcBorders>
            <w:shd w:val="clear" w:color="auto" w:fill="auto"/>
          </w:tcPr>
          <w:p w14:paraId="458DBD73" w14:textId="77777777" w:rsidR="00860319" w:rsidRPr="0081568C" w:rsidRDefault="00860319" w:rsidP="00C37286">
            <w:pPr>
              <w:jc w:val="both"/>
              <w:rPr>
                <w:sz w:val="24"/>
                <w:szCs w:val="24"/>
              </w:rPr>
            </w:pPr>
          </w:p>
        </w:tc>
        <w:tc>
          <w:tcPr>
            <w:tcW w:w="3303" w:type="dxa"/>
            <w:tcBorders>
              <w:bottom w:val="nil"/>
            </w:tcBorders>
          </w:tcPr>
          <w:p w14:paraId="69A9C4FC" w14:textId="77777777" w:rsidR="00594E86" w:rsidRPr="0081568C" w:rsidRDefault="00594E86" w:rsidP="00594E86">
            <w:pPr>
              <w:jc w:val="both"/>
              <w:rPr>
                <w:b/>
                <w:bCs/>
                <w:sz w:val="24"/>
                <w:szCs w:val="24"/>
              </w:rPr>
            </w:pPr>
            <w:r w:rsidRPr="0081568C">
              <w:rPr>
                <w:b/>
                <w:sz w:val="24"/>
                <w:szCs w:val="24"/>
              </w:rPr>
              <w:t xml:space="preserve">2. </w:t>
            </w:r>
            <w:r w:rsidRPr="0081568C">
              <w:rPr>
                <w:b/>
                <w:bCs/>
                <w:sz w:val="24"/>
                <w:szCs w:val="24"/>
              </w:rPr>
              <w:t xml:space="preserve">La articolul I, se introduc </w:t>
            </w:r>
            <w:r w:rsidR="002A61FD" w:rsidRPr="0081568C">
              <w:rPr>
                <w:b/>
                <w:bCs/>
                <w:sz w:val="24"/>
                <w:szCs w:val="24"/>
              </w:rPr>
              <w:t>4</w:t>
            </w:r>
            <w:r w:rsidRPr="0081568C">
              <w:rPr>
                <w:b/>
                <w:bCs/>
                <w:sz w:val="24"/>
                <w:szCs w:val="24"/>
              </w:rPr>
              <w:t xml:space="preserve"> puncte noi, pct. 1-</w:t>
            </w:r>
            <w:r w:rsidR="002A61FD" w:rsidRPr="0081568C">
              <w:rPr>
                <w:b/>
                <w:bCs/>
                <w:sz w:val="24"/>
                <w:szCs w:val="24"/>
              </w:rPr>
              <w:t>4</w:t>
            </w:r>
            <w:r w:rsidRPr="0081568C">
              <w:rPr>
                <w:b/>
                <w:bCs/>
                <w:sz w:val="24"/>
                <w:szCs w:val="24"/>
              </w:rPr>
              <w:t>, cu următorul cuprins:</w:t>
            </w:r>
          </w:p>
          <w:p w14:paraId="30F6DA14" w14:textId="77777777" w:rsidR="00594E86" w:rsidRPr="0081568C" w:rsidRDefault="00594E86" w:rsidP="00594E86">
            <w:pPr>
              <w:shd w:val="clear" w:color="auto" w:fill="FFFFFF"/>
              <w:jc w:val="both"/>
              <w:rPr>
                <w:bCs/>
                <w:i/>
                <w:sz w:val="24"/>
                <w:szCs w:val="24"/>
                <w:lang w:val="en-US" w:eastAsia="ro-RO"/>
              </w:rPr>
            </w:pPr>
            <w:r w:rsidRPr="0081568C">
              <w:rPr>
                <w:b/>
                <w:sz w:val="24"/>
                <w:szCs w:val="24"/>
              </w:rPr>
              <w:t>”</w:t>
            </w:r>
            <w:r w:rsidRPr="0081568C">
              <w:rPr>
                <w:b/>
                <w:i/>
                <w:sz w:val="24"/>
                <w:szCs w:val="24"/>
              </w:rPr>
              <w:t>1. La articolul 2, alineatele (1) și (2) se modifică şi vor avea următorul cuprins:</w:t>
            </w:r>
          </w:p>
          <w:p w14:paraId="091905A3" w14:textId="77777777" w:rsidR="00594E86" w:rsidRPr="0081568C" w:rsidRDefault="00594E86" w:rsidP="00594E86">
            <w:pPr>
              <w:shd w:val="clear" w:color="auto" w:fill="FFFFFF"/>
              <w:jc w:val="both"/>
              <w:rPr>
                <w:bCs/>
                <w:sz w:val="24"/>
                <w:szCs w:val="24"/>
                <w:lang w:val="en-US" w:eastAsia="ro-RO"/>
              </w:rPr>
            </w:pPr>
            <w:r w:rsidRPr="0081568C">
              <w:rPr>
                <w:bCs/>
                <w:i/>
                <w:sz w:val="24"/>
                <w:szCs w:val="24"/>
                <w:lang w:val="en-GB" w:eastAsia="ro-RO"/>
              </w:rPr>
              <w:t>«</w:t>
            </w:r>
            <w:r w:rsidRPr="0081568C">
              <w:rPr>
                <w:bCs/>
                <w:i/>
                <w:sz w:val="24"/>
                <w:szCs w:val="24"/>
                <w:lang w:val="en-US" w:eastAsia="ro-RO"/>
              </w:rPr>
              <w:t xml:space="preserve"> </w:t>
            </w:r>
            <w:r w:rsidRPr="0081568C">
              <w:rPr>
                <w:bCs/>
                <w:sz w:val="24"/>
                <w:szCs w:val="24"/>
                <w:lang w:val="en-US" w:eastAsia="ro-RO"/>
              </w:rPr>
              <w:t xml:space="preserve">Art. 2 - (1) Operatorii economici, inclusiv filialele acestora şi/sau operatorii economici aparţinând aceluiaşi grup de interes economic, care desfăşoară efectiv atât activităţi </w:t>
            </w:r>
            <w:r w:rsidRPr="0081568C">
              <w:rPr>
                <w:bCs/>
                <w:sz w:val="24"/>
                <w:szCs w:val="24"/>
                <w:lang w:val="en-US" w:eastAsia="ro-RO"/>
              </w:rPr>
              <w:lastRenderedPageBreak/>
              <w:t>de extracţie, cât şi activităţi de vânzare a gazelor naturale extrase din România pe teritoriul naţional, sunt obligaţi la calcularea, declararea şi plata impozitului asupra veniturilor suplimentare obţinute ca urmare a dereglementării preţurilor din sectorul gazelor naturale, impozit stabilit în condiţiile prezentei ordonanţe.</w:t>
            </w:r>
          </w:p>
          <w:p w14:paraId="1FFA05EC" w14:textId="77777777" w:rsidR="002A61FD" w:rsidRPr="0081568C" w:rsidRDefault="002A61FD" w:rsidP="00594E86">
            <w:pPr>
              <w:shd w:val="clear" w:color="auto" w:fill="FFFFFF"/>
              <w:jc w:val="both"/>
              <w:rPr>
                <w:bCs/>
                <w:i/>
                <w:sz w:val="24"/>
                <w:szCs w:val="24"/>
                <w:lang w:val="en-US" w:eastAsia="ro-RO"/>
              </w:rPr>
            </w:pPr>
          </w:p>
          <w:p w14:paraId="55C2020E" w14:textId="77777777" w:rsidR="003D254E" w:rsidRPr="0081568C" w:rsidRDefault="003D254E" w:rsidP="00594E86">
            <w:pPr>
              <w:shd w:val="clear" w:color="auto" w:fill="FFFFFF"/>
              <w:jc w:val="both"/>
              <w:rPr>
                <w:bCs/>
                <w:i/>
                <w:sz w:val="24"/>
                <w:szCs w:val="24"/>
                <w:lang w:val="en-US" w:eastAsia="ro-RO"/>
              </w:rPr>
            </w:pPr>
          </w:p>
          <w:p w14:paraId="0ED5AC54" w14:textId="77777777" w:rsidR="002A61FD" w:rsidRPr="0081568C" w:rsidRDefault="002A61FD" w:rsidP="00594E86">
            <w:pPr>
              <w:shd w:val="clear" w:color="auto" w:fill="FFFFFF"/>
              <w:jc w:val="both"/>
              <w:rPr>
                <w:bCs/>
                <w:i/>
                <w:sz w:val="24"/>
                <w:szCs w:val="24"/>
                <w:lang w:val="en-US" w:eastAsia="ro-RO"/>
              </w:rPr>
            </w:pPr>
          </w:p>
          <w:p w14:paraId="3640D2CE" w14:textId="77777777" w:rsidR="002A61FD" w:rsidRPr="0081568C" w:rsidRDefault="002A61FD" w:rsidP="00594E86">
            <w:pPr>
              <w:shd w:val="clear" w:color="auto" w:fill="FFFFFF"/>
              <w:jc w:val="both"/>
              <w:rPr>
                <w:bCs/>
                <w:i/>
                <w:sz w:val="24"/>
                <w:szCs w:val="24"/>
                <w:lang w:val="en-US" w:eastAsia="ro-RO"/>
              </w:rPr>
            </w:pPr>
          </w:p>
          <w:p w14:paraId="6FE3FCD4" w14:textId="77777777" w:rsidR="00D05D23" w:rsidRPr="0081568C" w:rsidRDefault="00D05D23" w:rsidP="00D05D23">
            <w:pPr>
              <w:shd w:val="clear" w:color="auto" w:fill="FFFFFF"/>
              <w:jc w:val="both"/>
              <w:rPr>
                <w:bCs/>
                <w:sz w:val="24"/>
                <w:szCs w:val="24"/>
                <w:lang w:val="en-US" w:eastAsia="ro-RO"/>
              </w:rPr>
            </w:pPr>
            <w:r w:rsidRPr="0081568C">
              <w:rPr>
                <w:bCs/>
                <w:sz w:val="24"/>
                <w:szCs w:val="24"/>
                <w:lang w:val="en-US" w:eastAsia="ro-RO"/>
              </w:rPr>
              <w:t xml:space="preserve">(2) </w:t>
            </w:r>
            <w:r w:rsidR="000D4FB3" w:rsidRPr="0081568C">
              <w:rPr>
                <w:bCs/>
                <w:sz w:val="24"/>
                <w:szCs w:val="24"/>
                <w:lang w:val="en-US" w:eastAsia="ro-RO"/>
              </w:rPr>
              <w:t>Impozitul prevăzut la alin. (1) se calculează prin aplicarea unor procente de 60% şi, respectiv, de 80% din veniturile suplimentare, aşa cum acestea sunt determinate potrivit anexei care face parte integrantă din prezenta ordonanţă, din care se deduc investiţiile în segmentul upstream.</w:t>
            </w:r>
            <w:r w:rsidRPr="0081568C">
              <w:rPr>
                <w:bCs/>
                <w:sz w:val="24"/>
                <w:szCs w:val="24"/>
                <w:lang w:val="en-US" w:eastAsia="ro-RO"/>
              </w:rPr>
              <w:t xml:space="preserve"> </w:t>
            </w:r>
            <w:r w:rsidRPr="0081568C">
              <w:rPr>
                <w:b/>
                <w:sz w:val="24"/>
                <w:szCs w:val="24"/>
              </w:rPr>
              <w:t xml:space="preserve">Impozitul asupra veniturilor suplimentare ține seama de prețul de referință stabilit de ANRM pentru calculul redevențelor. Tranzacțiile desfășurate sub prețul de referință se impozitează la prețul de referință. </w:t>
            </w:r>
            <w:r w:rsidRPr="0081568C">
              <w:rPr>
                <w:bCs/>
                <w:sz w:val="24"/>
                <w:szCs w:val="24"/>
                <w:lang w:val="en-US" w:eastAsia="ro-RO"/>
              </w:rPr>
              <w:t>Procentele de calcul al impozitului sunt:</w:t>
            </w:r>
          </w:p>
          <w:p w14:paraId="1867429C" w14:textId="77777777" w:rsidR="00D05D23" w:rsidRPr="0081568C" w:rsidRDefault="00D05D23" w:rsidP="00D05D23">
            <w:pPr>
              <w:shd w:val="clear" w:color="auto" w:fill="FFFFFF"/>
              <w:jc w:val="both"/>
              <w:rPr>
                <w:bCs/>
                <w:sz w:val="24"/>
                <w:szCs w:val="24"/>
                <w:lang w:val="en-US" w:eastAsia="ro-RO"/>
              </w:rPr>
            </w:pPr>
            <w:r w:rsidRPr="0081568C">
              <w:rPr>
                <w:bCs/>
                <w:sz w:val="24"/>
                <w:szCs w:val="24"/>
                <w:lang w:val="en-US" w:eastAsia="ro-RO"/>
              </w:rPr>
              <w:lastRenderedPageBreak/>
              <w:t>a) 60% din venitul suplimentar pentru preţurile de până la 85 lei/MWh inclusiv;</w:t>
            </w:r>
          </w:p>
          <w:p w14:paraId="4C731C3C" w14:textId="77777777" w:rsidR="00D05D23" w:rsidRPr="0081568C" w:rsidRDefault="00D05D23" w:rsidP="00D05D23">
            <w:pPr>
              <w:shd w:val="clear" w:color="auto" w:fill="FFFFFF"/>
              <w:jc w:val="both"/>
              <w:rPr>
                <w:bCs/>
                <w:sz w:val="24"/>
                <w:szCs w:val="24"/>
                <w:lang w:val="en-US" w:eastAsia="ro-RO"/>
              </w:rPr>
            </w:pPr>
            <w:r w:rsidRPr="0081568C">
              <w:rPr>
                <w:bCs/>
                <w:sz w:val="24"/>
                <w:szCs w:val="24"/>
                <w:lang w:val="en-US" w:eastAsia="ro-RO"/>
              </w:rPr>
              <w:t>b) pentru preţurile care depăşesc 85 lei/MWh se aplică un procent de 80% la venitul suplimentar obţinut din diferenţa dintre 85 lei/MWh şi preţul practicat.</w:t>
            </w:r>
            <w:r w:rsidR="002A61FD" w:rsidRPr="0081568C">
              <w:rPr>
                <w:bCs/>
                <w:sz w:val="24"/>
                <w:szCs w:val="24"/>
                <w:lang w:val="en-US" w:eastAsia="ro-RO"/>
              </w:rPr>
              <w:t xml:space="preserve"> »</w:t>
            </w:r>
          </w:p>
          <w:p w14:paraId="770F0129" w14:textId="77777777" w:rsidR="00D05D23" w:rsidRPr="0081568C" w:rsidRDefault="00D05D23" w:rsidP="00CB64A3">
            <w:pPr>
              <w:jc w:val="both"/>
              <w:rPr>
                <w:b/>
                <w:sz w:val="24"/>
                <w:szCs w:val="24"/>
              </w:rPr>
            </w:pPr>
          </w:p>
          <w:p w14:paraId="15AC7A28" w14:textId="77777777" w:rsidR="00D05D23" w:rsidRPr="0081568C" w:rsidRDefault="004D2622" w:rsidP="00CB64A3">
            <w:pPr>
              <w:jc w:val="both"/>
              <w:rPr>
                <w:b/>
                <w:i/>
                <w:sz w:val="24"/>
                <w:szCs w:val="24"/>
              </w:rPr>
            </w:pPr>
            <w:r w:rsidRPr="0081568C">
              <w:rPr>
                <w:b/>
                <w:bCs/>
                <w:i/>
                <w:sz w:val="24"/>
                <w:szCs w:val="24"/>
              </w:rPr>
              <w:t>2</w:t>
            </w:r>
            <w:r w:rsidRPr="0081568C">
              <w:rPr>
                <w:b/>
                <w:i/>
                <w:sz w:val="24"/>
                <w:szCs w:val="24"/>
              </w:rPr>
              <w:t>. La articolului 2, alineatul (2</w:t>
            </w:r>
            <w:r w:rsidRPr="0081568C">
              <w:rPr>
                <w:b/>
                <w:bCs/>
                <w:i/>
                <w:sz w:val="24"/>
                <w:szCs w:val="24"/>
                <w:vertAlign w:val="superscript"/>
                <w:lang w:eastAsia="ro-RO"/>
              </w:rPr>
              <w:t>1</w:t>
            </w:r>
            <w:r w:rsidRPr="0081568C">
              <w:rPr>
                <w:b/>
                <w:i/>
                <w:sz w:val="24"/>
                <w:szCs w:val="24"/>
              </w:rPr>
              <w:t>) se abrogă</w:t>
            </w:r>
          </w:p>
          <w:p w14:paraId="14D7188A" w14:textId="77777777" w:rsidR="00D05D23" w:rsidRPr="0081568C" w:rsidRDefault="00D05D23" w:rsidP="00CB64A3">
            <w:pPr>
              <w:jc w:val="both"/>
              <w:rPr>
                <w:b/>
                <w:sz w:val="24"/>
                <w:szCs w:val="24"/>
              </w:rPr>
            </w:pPr>
          </w:p>
          <w:p w14:paraId="1AD52EF7" w14:textId="77777777" w:rsidR="00860319" w:rsidRPr="0081568C" w:rsidRDefault="00860319" w:rsidP="00974DF9">
            <w:pPr>
              <w:shd w:val="clear" w:color="auto" w:fill="FFFFFF"/>
              <w:jc w:val="both"/>
              <w:rPr>
                <w:b/>
                <w:bCs/>
                <w:sz w:val="24"/>
                <w:szCs w:val="24"/>
                <w:lang w:eastAsia="ro-RO"/>
              </w:rPr>
            </w:pPr>
          </w:p>
          <w:p w14:paraId="7F77827B" w14:textId="77777777" w:rsidR="00860319" w:rsidRPr="0081568C" w:rsidRDefault="00860319" w:rsidP="00974DF9">
            <w:pPr>
              <w:shd w:val="clear" w:color="auto" w:fill="FFFFFF"/>
              <w:jc w:val="both"/>
              <w:rPr>
                <w:b/>
                <w:bCs/>
                <w:sz w:val="24"/>
                <w:szCs w:val="24"/>
                <w:lang w:eastAsia="ro-RO"/>
              </w:rPr>
            </w:pPr>
          </w:p>
          <w:p w14:paraId="26D5B733" w14:textId="77777777" w:rsidR="00860319" w:rsidRPr="0081568C" w:rsidRDefault="00860319" w:rsidP="00974DF9">
            <w:pPr>
              <w:shd w:val="clear" w:color="auto" w:fill="FFFFFF"/>
              <w:jc w:val="both"/>
              <w:rPr>
                <w:b/>
                <w:bCs/>
                <w:sz w:val="24"/>
                <w:szCs w:val="24"/>
                <w:lang w:eastAsia="ro-RO"/>
              </w:rPr>
            </w:pPr>
          </w:p>
          <w:p w14:paraId="6FE1E595" w14:textId="77777777" w:rsidR="00860319" w:rsidRPr="0081568C" w:rsidRDefault="00860319" w:rsidP="00974DF9">
            <w:pPr>
              <w:shd w:val="clear" w:color="auto" w:fill="FFFFFF"/>
              <w:jc w:val="both"/>
              <w:rPr>
                <w:b/>
                <w:bCs/>
                <w:sz w:val="24"/>
                <w:szCs w:val="24"/>
                <w:lang w:eastAsia="ro-RO"/>
              </w:rPr>
            </w:pPr>
          </w:p>
          <w:p w14:paraId="48317EF6" w14:textId="77777777" w:rsidR="00860319" w:rsidRPr="0081568C" w:rsidRDefault="00860319" w:rsidP="00974DF9">
            <w:pPr>
              <w:shd w:val="clear" w:color="auto" w:fill="FFFFFF"/>
              <w:jc w:val="both"/>
              <w:rPr>
                <w:b/>
                <w:bCs/>
                <w:sz w:val="24"/>
                <w:szCs w:val="24"/>
                <w:lang w:eastAsia="ro-RO"/>
              </w:rPr>
            </w:pPr>
          </w:p>
          <w:p w14:paraId="2DE08AB2" w14:textId="77777777" w:rsidR="00860319" w:rsidRPr="0081568C" w:rsidRDefault="00860319" w:rsidP="00974DF9">
            <w:pPr>
              <w:shd w:val="clear" w:color="auto" w:fill="FFFFFF"/>
              <w:jc w:val="both"/>
              <w:rPr>
                <w:b/>
                <w:bCs/>
                <w:sz w:val="24"/>
                <w:szCs w:val="24"/>
                <w:lang w:eastAsia="ro-RO"/>
              </w:rPr>
            </w:pPr>
          </w:p>
          <w:p w14:paraId="1A3594A6" w14:textId="77777777" w:rsidR="00860319" w:rsidRPr="0081568C" w:rsidRDefault="00860319" w:rsidP="00974DF9">
            <w:pPr>
              <w:shd w:val="clear" w:color="auto" w:fill="FFFFFF"/>
              <w:jc w:val="both"/>
              <w:rPr>
                <w:b/>
                <w:bCs/>
                <w:sz w:val="24"/>
                <w:szCs w:val="24"/>
                <w:lang w:eastAsia="ro-RO"/>
              </w:rPr>
            </w:pPr>
          </w:p>
          <w:p w14:paraId="149470CF" w14:textId="77777777" w:rsidR="00860319" w:rsidRPr="0081568C" w:rsidRDefault="00860319" w:rsidP="00974DF9">
            <w:pPr>
              <w:shd w:val="clear" w:color="auto" w:fill="FFFFFF"/>
              <w:jc w:val="both"/>
              <w:rPr>
                <w:b/>
                <w:bCs/>
                <w:sz w:val="24"/>
                <w:szCs w:val="24"/>
                <w:lang w:eastAsia="ro-RO"/>
              </w:rPr>
            </w:pPr>
          </w:p>
          <w:p w14:paraId="1DB87A23" w14:textId="77777777" w:rsidR="00860319" w:rsidRPr="0081568C" w:rsidRDefault="00860319" w:rsidP="00974DF9">
            <w:pPr>
              <w:shd w:val="clear" w:color="auto" w:fill="FFFFFF"/>
              <w:jc w:val="both"/>
              <w:rPr>
                <w:b/>
                <w:bCs/>
                <w:sz w:val="24"/>
                <w:szCs w:val="24"/>
                <w:lang w:eastAsia="ro-RO"/>
              </w:rPr>
            </w:pPr>
          </w:p>
          <w:p w14:paraId="49324863" w14:textId="77777777" w:rsidR="00860319" w:rsidRPr="0081568C" w:rsidRDefault="00860319" w:rsidP="00974DF9">
            <w:pPr>
              <w:shd w:val="clear" w:color="auto" w:fill="FFFFFF"/>
              <w:jc w:val="both"/>
              <w:rPr>
                <w:b/>
                <w:bCs/>
                <w:sz w:val="24"/>
                <w:szCs w:val="24"/>
                <w:lang w:eastAsia="ro-RO"/>
              </w:rPr>
            </w:pPr>
          </w:p>
          <w:p w14:paraId="290FD63B" w14:textId="77777777" w:rsidR="00860319" w:rsidRPr="0081568C" w:rsidRDefault="00860319" w:rsidP="00974DF9">
            <w:pPr>
              <w:shd w:val="clear" w:color="auto" w:fill="FFFFFF"/>
              <w:jc w:val="both"/>
              <w:rPr>
                <w:b/>
                <w:bCs/>
                <w:sz w:val="24"/>
                <w:szCs w:val="24"/>
                <w:lang w:eastAsia="ro-RO"/>
              </w:rPr>
            </w:pPr>
          </w:p>
          <w:p w14:paraId="5F9A6E39" w14:textId="77777777" w:rsidR="00860319" w:rsidRPr="0081568C" w:rsidRDefault="00860319" w:rsidP="00974DF9">
            <w:pPr>
              <w:shd w:val="clear" w:color="auto" w:fill="FFFFFF"/>
              <w:jc w:val="both"/>
              <w:rPr>
                <w:b/>
                <w:bCs/>
                <w:sz w:val="24"/>
                <w:szCs w:val="24"/>
                <w:lang w:eastAsia="ro-RO"/>
              </w:rPr>
            </w:pPr>
          </w:p>
          <w:p w14:paraId="428363EA" w14:textId="77777777" w:rsidR="00860319" w:rsidRPr="0081568C" w:rsidRDefault="00860319" w:rsidP="00974DF9">
            <w:pPr>
              <w:shd w:val="clear" w:color="auto" w:fill="FFFFFF"/>
              <w:jc w:val="both"/>
              <w:rPr>
                <w:b/>
                <w:bCs/>
                <w:sz w:val="24"/>
                <w:szCs w:val="24"/>
                <w:lang w:eastAsia="ro-RO"/>
              </w:rPr>
            </w:pPr>
          </w:p>
          <w:p w14:paraId="459CCE5E" w14:textId="77777777" w:rsidR="00860319" w:rsidRPr="0081568C" w:rsidRDefault="00860319" w:rsidP="00974DF9">
            <w:pPr>
              <w:shd w:val="clear" w:color="auto" w:fill="FFFFFF"/>
              <w:jc w:val="both"/>
              <w:rPr>
                <w:b/>
                <w:bCs/>
                <w:sz w:val="24"/>
                <w:szCs w:val="24"/>
                <w:lang w:eastAsia="ro-RO"/>
              </w:rPr>
            </w:pPr>
          </w:p>
          <w:p w14:paraId="2BA5B521" w14:textId="77777777" w:rsidR="00860319" w:rsidRPr="0081568C" w:rsidRDefault="00860319" w:rsidP="00974DF9">
            <w:pPr>
              <w:shd w:val="clear" w:color="auto" w:fill="FFFFFF"/>
              <w:jc w:val="both"/>
              <w:rPr>
                <w:b/>
                <w:bCs/>
                <w:sz w:val="24"/>
                <w:szCs w:val="24"/>
                <w:lang w:eastAsia="ro-RO"/>
              </w:rPr>
            </w:pPr>
          </w:p>
          <w:p w14:paraId="0F2289AF" w14:textId="77777777" w:rsidR="00860319" w:rsidRPr="0081568C" w:rsidRDefault="00860319" w:rsidP="00974DF9">
            <w:pPr>
              <w:shd w:val="clear" w:color="auto" w:fill="FFFFFF"/>
              <w:jc w:val="both"/>
              <w:rPr>
                <w:b/>
                <w:bCs/>
                <w:sz w:val="24"/>
                <w:szCs w:val="24"/>
                <w:lang w:eastAsia="ro-RO"/>
              </w:rPr>
            </w:pPr>
          </w:p>
          <w:p w14:paraId="3B08B81F" w14:textId="77777777" w:rsidR="00860319" w:rsidRPr="0081568C" w:rsidRDefault="00860319" w:rsidP="00974DF9">
            <w:pPr>
              <w:shd w:val="clear" w:color="auto" w:fill="FFFFFF"/>
              <w:jc w:val="both"/>
              <w:rPr>
                <w:b/>
                <w:bCs/>
                <w:sz w:val="24"/>
                <w:szCs w:val="24"/>
                <w:lang w:eastAsia="ro-RO"/>
              </w:rPr>
            </w:pPr>
          </w:p>
          <w:p w14:paraId="588C43EB" w14:textId="77777777" w:rsidR="00860319" w:rsidRPr="0081568C" w:rsidRDefault="00860319" w:rsidP="00974DF9">
            <w:pPr>
              <w:shd w:val="clear" w:color="auto" w:fill="FFFFFF"/>
              <w:jc w:val="both"/>
              <w:rPr>
                <w:b/>
                <w:sz w:val="24"/>
                <w:szCs w:val="24"/>
              </w:rPr>
            </w:pPr>
          </w:p>
          <w:p w14:paraId="1816733A" w14:textId="77777777" w:rsidR="00AF0ED4" w:rsidRPr="0081568C" w:rsidRDefault="00AF0ED4" w:rsidP="00974DF9">
            <w:pPr>
              <w:shd w:val="clear" w:color="auto" w:fill="FFFFFF"/>
              <w:jc w:val="both"/>
              <w:rPr>
                <w:b/>
                <w:sz w:val="24"/>
                <w:szCs w:val="24"/>
              </w:rPr>
            </w:pPr>
          </w:p>
          <w:p w14:paraId="304F3E48" w14:textId="77777777" w:rsidR="004D2622" w:rsidRPr="0081568C" w:rsidRDefault="004D2622" w:rsidP="00974DF9">
            <w:pPr>
              <w:shd w:val="clear" w:color="auto" w:fill="FFFFFF"/>
              <w:jc w:val="both"/>
              <w:rPr>
                <w:b/>
                <w:sz w:val="24"/>
                <w:szCs w:val="24"/>
              </w:rPr>
            </w:pPr>
          </w:p>
          <w:p w14:paraId="6B150B33" w14:textId="77777777" w:rsidR="00703B2D" w:rsidRPr="0081568C" w:rsidRDefault="00703B2D" w:rsidP="00703B2D">
            <w:pPr>
              <w:jc w:val="both"/>
              <w:rPr>
                <w:b/>
                <w:sz w:val="24"/>
                <w:szCs w:val="24"/>
              </w:rPr>
            </w:pPr>
          </w:p>
          <w:p w14:paraId="215B8277" w14:textId="77777777" w:rsidR="000D4FB3" w:rsidRPr="0081568C" w:rsidRDefault="000D4FB3" w:rsidP="00703B2D">
            <w:pPr>
              <w:jc w:val="both"/>
              <w:rPr>
                <w:b/>
                <w:sz w:val="24"/>
                <w:szCs w:val="24"/>
              </w:rPr>
            </w:pPr>
          </w:p>
          <w:p w14:paraId="4EA8C81A" w14:textId="77777777" w:rsidR="000D4FB3" w:rsidRPr="0081568C" w:rsidRDefault="000D4FB3" w:rsidP="00703B2D">
            <w:pPr>
              <w:jc w:val="both"/>
              <w:rPr>
                <w:b/>
                <w:sz w:val="24"/>
                <w:szCs w:val="24"/>
              </w:rPr>
            </w:pPr>
          </w:p>
          <w:p w14:paraId="3C11621D" w14:textId="77777777" w:rsidR="000D4FB3" w:rsidRPr="0081568C" w:rsidRDefault="000D4FB3" w:rsidP="00703B2D">
            <w:pPr>
              <w:jc w:val="both"/>
              <w:rPr>
                <w:b/>
                <w:sz w:val="24"/>
                <w:szCs w:val="24"/>
              </w:rPr>
            </w:pPr>
          </w:p>
          <w:p w14:paraId="01EDD61E" w14:textId="77777777" w:rsidR="000D4FB3" w:rsidRPr="0081568C" w:rsidRDefault="000D4FB3" w:rsidP="00703B2D">
            <w:pPr>
              <w:jc w:val="both"/>
              <w:rPr>
                <w:b/>
                <w:sz w:val="24"/>
                <w:szCs w:val="24"/>
              </w:rPr>
            </w:pPr>
          </w:p>
          <w:p w14:paraId="1C3BFFBD" w14:textId="77777777" w:rsidR="000D4FB3" w:rsidRPr="0081568C" w:rsidRDefault="000D4FB3" w:rsidP="00703B2D">
            <w:pPr>
              <w:jc w:val="both"/>
              <w:rPr>
                <w:b/>
                <w:sz w:val="24"/>
                <w:szCs w:val="24"/>
              </w:rPr>
            </w:pPr>
          </w:p>
          <w:p w14:paraId="44CEAA0A" w14:textId="77777777" w:rsidR="000D4FB3" w:rsidRPr="0081568C" w:rsidRDefault="000D4FB3" w:rsidP="00703B2D">
            <w:pPr>
              <w:jc w:val="both"/>
              <w:rPr>
                <w:b/>
                <w:sz w:val="24"/>
                <w:szCs w:val="24"/>
              </w:rPr>
            </w:pPr>
          </w:p>
          <w:p w14:paraId="475E0AD6" w14:textId="77777777" w:rsidR="000D4FB3" w:rsidRPr="0081568C" w:rsidRDefault="000D4FB3" w:rsidP="00703B2D">
            <w:pPr>
              <w:jc w:val="both"/>
              <w:rPr>
                <w:b/>
                <w:sz w:val="24"/>
                <w:szCs w:val="24"/>
              </w:rPr>
            </w:pPr>
          </w:p>
          <w:p w14:paraId="7DD29F56" w14:textId="77777777" w:rsidR="000D4FB3" w:rsidRPr="0081568C" w:rsidRDefault="000D4FB3" w:rsidP="00703B2D">
            <w:pPr>
              <w:jc w:val="both"/>
              <w:rPr>
                <w:b/>
                <w:sz w:val="24"/>
                <w:szCs w:val="24"/>
              </w:rPr>
            </w:pPr>
          </w:p>
          <w:p w14:paraId="1437A027" w14:textId="77777777" w:rsidR="000D4FB3" w:rsidRPr="0081568C" w:rsidRDefault="000D4FB3" w:rsidP="00703B2D">
            <w:pPr>
              <w:jc w:val="both"/>
              <w:rPr>
                <w:b/>
                <w:sz w:val="24"/>
                <w:szCs w:val="24"/>
              </w:rPr>
            </w:pPr>
          </w:p>
          <w:p w14:paraId="3507C006" w14:textId="77777777" w:rsidR="00703B2D" w:rsidRPr="0081568C" w:rsidRDefault="00703B2D" w:rsidP="00703B2D">
            <w:pPr>
              <w:jc w:val="both"/>
              <w:rPr>
                <w:b/>
                <w:sz w:val="24"/>
                <w:szCs w:val="24"/>
              </w:rPr>
            </w:pPr>
          </w:p>
          <w:p w14:paraId="055E8771" w14:textId="77777777" w:rsidR="00703B2D" w:rsidRPr="0081568C" w:rsidRDefault="00703B2D" w:rsidP="00703B2D">
            <w:pPr>
              <w:jc w:val="both"/>
              <w:rPr>
                <w:b/>
                <w:sz w:val="24"/>
                <w:szCs w:val="24"/>
              </w:rPr>
            </w:pPr>
          </w:p>
          <w:p w14:paraId="167EA4B0" w14:textId="77777777" w:rsidR="00703B2D" w:rsidRPr="0081568C" w:rsidRDefault="00703B2D" w:rsidP="00703B2D">
            <w:pPr>
              <w:jc w:val="both"/>
              <w:rPr>
                <w:b/>
                <w:sz w:val="24"/>
                <w:szCs w:val="24"/>
              </w:rPr>
            </w:pPr>
          </w:p>
          <w:p w14:paraId="1380B4FA" w14:textId="77777777" w:rsidR="00703B2D" w:rsidRPr="0081568C" w:rsidRDefault="00703B2D" w:rsidP="00703B2D">
            <w:pPr>
              <w:jc w:val="both"/>
              <w:rPr>
                <w:b/>
                <w:sz w:val="24"/>
                <w:szCs w:val="24"/>
              </w:rPr>
            </w:pPr>
          </w:p>
          <w:p w14:paraId="4BABA7C5" w14:textId="77777777" w:rsidR="00703B2D" w:rsidRPr="0081568C" w:rsidRDefault="00703B2D" w:rsidP="00703B2D">
            <w:pPr>
              <w:jc w:val="both"/>
              <w:rPr>
                <w:sz w:val="24"/>
                <w:szCs w:val="24"/>
              </w:rPr>
            </w:pPr>
            <w:r w:rsidRPr="0081568C">
              <w:rPr>
                <w:sz w:val="24"/>
                <w:szCs w:val="24"/>
              </w:rPr>
              <w:t>Nemodificat</w:t>
            </w:r>
          </w:p>
          <w:p w14:paraId="13501F50" w14:textId="77777777" w:rsidR="00703B2D" w:rsidRPr="0081568C" w:rsidRDefault="00703B2D" w:rsidP="00703B2D">
            <w:pPr>
              <w:jc w:val="both"/>
              <w:rPr>
                <w:b/>
                <w:sz w:val="24"/>
                <w:szCs w:val="24"/>
              </w:rPr>
            </w:pPr>
          </w:p>
          <w:p w14:paraId="03CE0560" w14:textId="77777777" w:rsidR="00703B2D" w:rsidRPr="0081568C" w:rsidRDefault="00703B2D" w:rsidP="00703B2D">
            <w:pPr>
              <w:jc w:val="both"/>
              <w:rPr>
                <w:b/>
                <w:sz w:val="24"/>
                <w:szCs w:val="24"/>
              </w:rPr>
            </w:pPr>
          </w:p>
          <w:p w14:paraId="11B0E807" w14:textId="77777777" w:rsidR="00703B2D" w:rsidRPr="0081568C" w:rsidRDefault="00703B2D" w:rsidP="00703B2D">
            <w:pPr>
              <w:jc w:val="both"/>
              <w:rPr>
                <w:b/>
                <w:i/>
                <w:sz w:val="24"/>
                <w:szCs w:val="24"/>
              </w:rPr>
            </w:pPr>
            <w:r w:rsidRPr="0081568C">
              <w:rPr>
                <w:b/>
                <w:i/>
                <w:sz w:val="24"/>
                <w:szCs w:val="24"/>
              </w:rPr>
              <w:t>3. La articolul 2, alineatul (4) se modifică şi va avea următorul cuprins:</w:t>
            </w:r>
          </w:p>
          <w:p w14:paraId="4AC21834" w14:textId="77777777" w:rsidR="00703B2D" w:rsidRPr="0081568C" w:rsidRDefault="0039256C" w:rsidP="00AF0ED4">
            <w:pPr>
              <w:jc w:val="both"/>
              <w:rPr>
                <w:bCs/>
                <w:sz w:val="24"/>
                <w:szCs w:val="24"/>
                <w:lang w:val="en-US" w:eastAsia="ro-RO"/>
              </w:rPr>
            </w:pPr>
            <w:r w:rsidRPr="0081568C">
              <w:rPr>
                <w:bCs/>
                <w:sz w:val="24"/>
                <w:szCs w:val="24"/>
              </w:rPr>
              <w:t>«</w:t>
            </w:r>
            <w:r w:rsidR="00AF0ED4" w:rsidRPr="0081568C">
              <w:rPr>
                <w:bCs/>
                <w:sz w:val="24"/>
                <w:szCs w:val="24"/>
              </w:rPr>
              <w:t>(</w:t>
            </w:r>
            <w:r w:rsidR="00703B2D" w:rsidRPr="0081568C">
              <w:rPr>
                <w:bCs/>
                <w:sz w:val="24"/>
                <w:szCs w:val="24"/>
              </w:rPr>
              <w:t>4</w:t>
            </w:r>
            <w:r w:rsidR="00AF0ED4" w:rsidRPr="0081568C">
              <w:rPr>
                <w:bCs/>
                <w:sz w:val="24"/>
                <w:szCs w:val="24"/>
              </w:rPr>
              <w:t>)</w:t>
            </w:r>
            <w:r w:rsidR="00AF0ED4" w:rsidRPr="0081568C">
              <w:rPr>
                <w:b/>
                <w:bCs/>
                <w:sz w:val="24"/>
                <w:szCs w:val="24"/>
              </w:rPr>
              <w:t xml:space="preserve"> </w:t>
            </w:r>
            <w:r w:rsidR="00703B2D" w:rsidRPr="0081568C">
              <w:rPr>
                <w:bCs/>
                <w:sz w:val="24"/>
                <w:szCs w:val="24"/>
                <w:lang w:val="en-US" w:eastAsia="ro-RO"/>
              </w:rPr>
              <w:t xml:space="preserve">Valoarea investiţiilor din segmentul upstream luate în calcul pentru stabilirea deducerii reprezintă valoarea investiţiilor </w:t>
            </w:r>
            <w:r w:rsidR="00703B2D" w:rsidRPr="0081568C">
              <w:rPr>
                <w:b/>
                <w:bCs/>
                <w:sz w:val="24"/>
                <w:szCs w:val="24"/>
                <w:lang w:eastAsia="ro-RO"/>
              </w:rPr>
              <w:t xml:space="preserve">din programele de lucrări realizate și aprobate de către ANRM în baza acordurilor petroliere </w:t>
            </w:r>
            <w:r w:rsidR="00703B2D" w:rsidRPr="0081568C">
              <w:rPr>
                <w:bCs/>
                <w:sz w:val="24"/>
                <w:szCs w:val="24"/>
                <w:lang w:val="en-US" w:eastAsia="ro-RO"/>
              </w:rPr>
              <w:t>din fiecare perioadă de referinţă</w:t>
            </w:r>
            <w:r w:rsidR="00BD62CD" w:rsidRPr="0081568C">
              <w:rPr>
                <w:bCs/>
                <w:sz w:val="24"/>
                <w:szCs w:val="24"/>
                <w:lang w:val="en-US" w:eastAsia="ro-RO"/>
              </w:rPr>
              <w:t xml:space="preserve"> </w:t>
            </w:r>
            <w:r w:rsidR="00703B2D" w:rsidRPr="0081568C">
              <w:rPr>
                <w:bCs/>
                <w:sz w:val="24"/>
                <w:szCs w:val="24"/>
                <w:lang w:val="en-US" w:eastAsia="ro-RO"/>
              </w:rPr>
              <w:t>înregistrate în evidenţa contabilă potrivit reglementărilor legale în vigoare. »</w:t>
            </w:r>
          </w:p>
          <w:p w14:paraId="13275D8F" w14:textId="77777777" w:rsidR="00AF0ED4" w:rsidRPr="0081568C" w:rsidRDefault="00AF0ED4" w:rsidP="00AF0ED4">
            <w:pPr>
              <w:jc w:val="both"/>
              <w:rPr>
                <w:b/>
                <w:sz w:val="24"/>
                <w:szCs w:val="24"/>
              </w:rPr>
            </w:pPr>
          </w:p>
          <w:p w14:paraId="683CE22E" w14:textId="77777777" w:rsidR="000D4FB3" w:rsidRPr="0081568C" w:rsidRDefault="000D4FB3" w:rsidP="00AF0ED4">
            <w:pPr>
              <w:jc w:val="both"/>
              <w:rPr>
                <w:b/>
                <w:i/>
                <w:sz w:val="24"/>
                <w:szCs w:val="24"/>
              </w:rPr>
            </w:pPr>
            <w:r w:rsidRPr="0081568C">
              <w:rPr>
                <w:b/>
                <w:i/>
                <w:sz w:val="24"/>
                <w:szCs w:val="24"/>
              </w:rPr>
              <w:t xml:space="preserve">4. La articolul 2, după </w:t>
            </w:r>
            <w:r w:rsidRPr="0081568C">
              <w:rPr>
                <w:b/>
                <w:i/>
                <w:sz w:val="24"/>
                <w:szCs w:val="24"/>
              </w:rPr>
              <w:lastRenderedPageBreak/>
              <w:t xml:space="preserve">alineatul (4) se </w:t>
            </w:r>
            <w:r w:rsidR="007A3202" w:rsidRPr="0081568C">
              <w:rPr>
                <w:b/>
                <w:i/>
                <w:sz w:val="24"/>
                <w:szCs w:val="24"/>
              </w:rPr>
              <w:t xml:space="preserve">introduce un nou aliniat, alin. (5), cu </w:t>
            </w:r>
            <w:r w:rsidRPr="0081568C">
              <w:rPr>
                <w:b/>
                <w:i/>
                <w:sz w:val="24"/>
                <w:szCs w:val="24"/>
              </w:rPr>
              <w:t xml:space="preserve"> următorul cuprins:</w:t>
            </w:r>
          </w:p>
          <w:p w14:paraId="02BDF780" w14:textId="77777777" w:rsidR="00AF0ED4" w:rsidRPr="0081568C" w:rsidRDefault="007A3202" w:rsidP="00AF0ED4">
            <w:pPr>
              <w:jc w:val="both"/>
              <w:rPr>
                <w:b/>
                <w:bCs/>
                <w:sz w:val="24"/>
                <w:szCs w:val="24"/>
              </w:rPr>
            </w:pPr>
            <w:r w:rsidRPr="0081568C">
              <w:rPr>
                <w:b/>
                <w:bCs/>
                <w:sz w:val="24"/>
                <w:szCs w:val="24"/>
                <w:lang w:val="en-GB"/>
              </w:rPr>
              <w:t>«</w:t>
            </w:r>
            <w:r w:rsidR="00AF0ED4" w:rsidRPr="0081568C">
              <w:rPr>
                <w:b/>
                <w:bCs/>
                <w:sz w:val="24"/>
                <w:szCs w:val="24"/>
              </w:rPr>
              <w:t>(</w:t>
            </w:r>
            <w:r w:rsidRPr="0081568C">
              <w:rPr>
                <w:b/>
                <w:bCs/>
                <w:sz w:val="24"/>
                <w:szCs w:val="24"/>
              </w:rPr>
              <w:t>5</w:t>
            </w:r>
            <w:r w:rsidR="00AF0ED4" w:rsidRPr="0081568C">
              <w:rPr>
                <w:b/>
                <w:bCs/>
                <w:sz w:val="24"/>
                <w:szCs w:val="24"/>
              </w:rPr>
              <w:t>) În cazul înstrăinării investițiilor pentru care s-a beneficiat de deducerea prevăzută la alin. (2)</w:t>
            </w:r>
            <w:r w:rsidRPr="0081568C">
              <w:rPr>
                <w:b/>
                <w:bCs/>
                <w:sz w:val="24"/>
                <w:szCs w:val="24"/>
              </w:rPr>
              <w:t>-</w:t>
            </w:r>
            <w:r w:rsidR="00AF0ED4" w:rsidRPr="0081568C">
              <w:rPr>
                <w:b/>
                <w:bCs/>
                <w:sz w:val="24"/>
                <w:szCs w:val="24"/>
              </w:rPr>
              <w:t>(</w:t>
            </w:r>
            <w:r w:rsidRPr="0081568C">
              <w:rPr>
                <w:b/>
                <w:bCs/>
                <w:sz w:val="24"/>
                <w:szCs w:val="24"/>
              </w:rPr>
              <w:t>4</w:t>
            </w:r>
            <w:r w:rsidR="00AF0ED4" w:rsidRPr="0081568C">
              <w:rPr>
                <w:b/>
                <w:bCs/>
                <w:sz w:val="24"/>
                <w:szCs w:val="24"/>
              </w:rPr>
              <w:t>), deducerea acordată se scade din valoarea cumulată a investițiilor în segmentul upstream proporțional cu raportul dintre valoarea investițiilor cedate și valoarea investițiilor înregistrate în segmentul upstream în perioada de referință în care a fost acordată.</w:t>
            </w:r>
            <w:r w:rsidRPr="0081568C">
              <w:rPr>
                <w:b/>
                <w:bCs/>
                <w:sz w:val="24"/>
                <w:szCs w:val="24"/>
              </w:rPr>
              <w:t xml:space="preserve"> »”</w:t>
            </w:r>
          </w:p>
          <w:p w14:paraId="4CCC957C" w14:textId="77777777" w:rsidR="003D254E" w:rsidRPr="0081568C" w:rsidRDefault="003D254E" w:rsidP="003D254E">
            <w:pPr>
              <w:shd w:val="clear" w:color="auto" w:fill="FFFFFF"/>
              <w:jc w:val="center"/>
              <w:rPr>
                <w:b/>
                <w:bCs/>
                <w:i/>
                <w:sz w:val="24"/>
                <w:szCs w:val="24"/>
                <w:lang w:val="en-US" w:eastAsia="ro-RO"/>
              </w:rPr>
            </w:pPr>
            <w:r w:rsidRPr="0081568C">
              <w:rPr>
                <w:b/>
                <w:bCs/>
                <w:i/>
                <w:sz w:val="24"/>
                <w:szCs w:val="24"/>
                <w:lang w:val="en-US" w:eastAsia="ro-RO"/>
              </w:rPr>
              <w:t>Autor: Grupul parlamentar PSD</w:t>
            </w:r>
          </w:p>
          <w:p w14:paraId="5F8F816D" w14:textId="77777777" w:rsidR="00860319" w:rsidRPr="0081568C" w:rsidRDefault="00860319" w:rsidP="007A3202">
            <w:pPr>
              <w:jc w:val="both"/>
              <w:rPr>
                <w:b/>
                <w:sz w:val="24"/>
                <w:szCs w:val="24"/>
              </w:rPr>
            </w:pPr>
          </w:p>
        </w:tc>
        <w:tc>
          <w:tcPr>
            <w:tcW w:w="1925" w:type="dxa"/>
            <w:tcBorders>
              <w:bottom w:val="nil"/>
            </w:tcBorders>
          </w:tcPr>
          <w:p w14:paraId="1F65191A" w14:textId="77777777" w:rsidR="00244265" w:rsidRPr="0081568C" w:rsidRDefault="00244265" w:rsidP="00576092">
            <w:pPr>
              <w:rPr>
                <w:sz w:val="24"/>
                <w:szCs w:val="24"/>
              </w:rPr>
            </w:pPr>
          </w:p>
          <w:p w14:paraId="0480C082" w14:textId="77777777" w:rsidR="00244265" w:rsidRPr="0081568C" w:rsidRDefault="00244265" w:rsidP="00576092">
            <w:pPr>
              <w:rPr>
                <w:sz w:val="24"/>
                <w:szCs w:val="24"/>
              </w:rPr>
            </w:pPr>
          </w:p>
          <w:p w14:paraId="5A65E855" w14:textId="77777777" w:rsidR="00244265" w:rsidRPr="0081568C" w:rsidRDefault="00244265" w:rsidP="00576092">
            <w:pPr>
              <w:rPr>
                <w:sz w:val="24"/>
                <w:szCs w:val="24"/>
              </w:rPr>
            </w:pPr>
          </w:p>
          <w:p w14:paraId="128EEC0F" w14:textId="77777777" w:rsidR="00244265" w:rsidRPr="0081568C" w:rsidRDefault="00244265" w:rsidP="00576092">
            <w:pPr>
              <w:rPr>
                <w:sz w:val="24"/>
                <w:szCs w:val="24"/>
              </w:rPr>
            </w:pPr>
          </w:p>
          <w:p w14:paraId="1002B380" w14:textId="77777777" w:rsidR="00244265" w:rsidRPr="0081568C" w:rsidRDefault="00244265" w:rsidP="00576092">
            <w:pPr>
              <w:rPr>
                <w:sz w:val="24"/>
                <w:szCs w:val="24"/>
              </w:rPr>
            </w:pPr>
          </w:p>
          <w:p w14:paraId="52ACE3E1" w14:textId="77777777" w:rsidR="00244265" w:rsidRPr="0081568C" w:rsidRDefault="00244265" w:rsidP="00576092">
            <w:pPr>
              <w:rPr>
                <w:sz w:val="24"/>
                <w:szCs w:val="24"/>
              </w:rPr>
            </w:pPr>
          </w:p>
          <w:p w14:paraId="4DAF1949" w14:textId="77777777" w:rsidR="00244265" w:rsidRPr="0081568C" w:rsidRDefault="00244265" w:rsidP="00576092">
            <w:pPr>
              <w:rPr>
                <w:sz w:val="24"/>
                <w:szCs w:val="24"/>
              </w:rPr>
            </w:pPr>
          </w:p>
          <w:p w14:paraId="5169EA99" w14:textId="77777777" w:rsidR="00244265" w:rsidRPr="0081568C" w:rsidRDefault="00244265" w:rsidP="00576092">
            <w:pPr>
              <w:rPr>
                <w:sz w:val="24"/>
                <w:szCs w:val="24"/>
              </w:rPr>
            </w:pPr>
          </w:p>
          <w:p w14:paraId="6759CAB1" w14:textId="77777777" w:rsidR="00244265" w:rsidRPr="0081568C" w:rsidRDefault="00244265" w:rsidP="00576092">
            <w:pPr>
              <w:rPr>
                <w:sz w:val="24"/>
                <w:szCs w:val="24"/>
              </w:rPr>
            </w:pPr>
          </w:p>
          <w:p w14:paraId="7AC1E3B4" w14:textId="77777777" w:rsidR="00244265" w:rsidRPr="0081568C" w:rsidRDefault="00244265" w:rsidP="00576092">
            <w:pPr>
              <w:rPr>
                <w:sz w:val="24"/>
                <w:szCs w:val="24"/>
              </w:rPr>
            </w:pPr>
          </w:p>
          <w:p w14:paraId="7B4976CF" w14:textId="77777777" w:rsidR="00244265" w:rsidRPr="0081568C" w:rsidRDefault="00244265" w:rsidP="00576092">
            <w:pPr>
              <w:rPr>
                <w:sz w:val="24"/>
                <w:szCs w:val="24"/>
              </w:rPr>
            </w:pPr>
          </w:p>
          <w:p w14:paraId="4C5FDE4E" w14:textId="77777777" w:rsidR="00244265" w:rsidRPr="0081568C" w:rsidRDefault="00244265" w:rsidP="00576092">
            <w:pPr>
              <w:rPr>
                <w:sz w:val="24"/>
                <w:szCs w:val="24"/>
              </w:rPr>
            </w:pPr>
          </w:p>
          <w:p w14:paraId="14E040F6" w14:textId="77777777" w:rsidR="00244265" w:rsidRPr="0081568C" w:rsidRDefault="00244265" w:rsidP="00576092">
            <w:pPr>
              <w:rPr>
                <w:sz w:val="24"/>
                <w:szCs w:val="24"/>
              </w:rPr>
            </w:pPr>
          </w:p>
          <w:p w14:paraId="7A28E30C" w14:textId="77777777" w:rsidR="00244265" w:rsidRPr="0081568C" w:rsidRDefault="00244265" w:rsidP="00576092">
            <w:pPr>
              <w:rPr>
                <w:sz w:val="24"/>
                <w:szCs w:val="24"/>
              </w:rPr>
            </w:pPr>
          </w:p>
          <w:p w14:paraId="0D9B40B8" w14:textId="77777777" w:rsidR="00244265" w:rsidRPr="0081568C" w:rsidRDefault="00244265" w:rsidP="00576092">
            <w:pPr>
              <w:rPr>
                <w:sz w:val="24"/>
                <w:szCs w:val="24"/>
              </w:rPr>
            </w:pPr>
          </w:p>
          <w:p w14:paraId="180E81FA" w14:textId="77777777" w:rsidR="00244265" w:rsidRPr="0081568C" w:rsidRDefault="00244265" w:rsidP="00576092">
            <w:pPr>
              <w:rPr>
                <w:sz w:val="24"/>
                <w:szCs w:val="24"/>
              </w:rPr>
            </w:pPr>
          </w:p>
          <w:p w14:paraId="7F9D10F5" w14:textId="77777777" w:rsidR="00244265" w:rsidRPr="0081568C" w:rsidRDefault="00244265" w:rsidP="00576092">
            <w:pPr>
              <w:rPr>
                <w:sz w:val="24"/>
                <w:szCs w:val="24"/>
              </w:rPr>
            </w:pPr>
          </w:p>
          <w:p w14:paraId="47A08F99" w14:textId="77777777" w:rsidR="00244265" w:rsidRPr="0081568C" w:rsidRDefault="00244265" w:rsidP="00576092">
            <w:pPr>
              <w:rPr>
                <w:sz w:val="24"/>
                <w:szCs w:val="24"/>
              </w:rPr>
            </w:pPr>
          </w:p>
          <w:p w14:paraId="75B1BF83" w14:textId="77777777" w:rsidR="00244265" w:rsidRPr="0081568C" w:rsidRDefault="00244265" w:rsidP="00576092">
            <w:pPr>
              <w:rPr>
                <w:sz w:val="24"/>
                <w:szCs w:val="24"/>
              </w:rPr>
            </w:pPr>
          </w:p>
          <w:p w14:paraId="3F0D0A1D" w14:textId="77777777" w:rsidR="00244265" w:rsidRPr="0081568C" w:rsidRDefault="00244265" w:rsidP="00576092">
            <w:pPr>
              <w:rPr>
                <w:sz w:val="24"/>
                <w:szCs w:val="24"/>
              </w:rPr>
            </w:pPr>
          </w:p>
          <w:p w14:paraId="7249C862" w14:textId="77777777" w:rsidR="00A56F64" w:rsidRPr="0081568C" w:rsidRDefault="00A56F64" w:rsidP="00576092">
            <w:pPr>
              <w:rPr>
                <w:sz w:val="24"/>
                <w:szCs w:val="24"/>
              </w:rPr>
            </w:pPr>
          </w:p>
          <w:p w14:paraId="13994D3E" w14:textId="77777777" w:rsidR="00A56F64" w:rsidRPr="0081568C" w:rsidRDefault="00A56F64" w:rsidP="00576092">
            <w:pPr>
              <w:rPr>
                <w:sz w:val="24"/>
                <w:szCs w:val="24"/>
              </w:rPr>
            </w:pPr>
          </w:p>
          <w:p w14:paraId="7B34FDE4" w14:textId="77777777" w:rsidR="00A56F64" w:rsidRPr="0081568C" w:rsidRDefault="00A56F64" w:rsidP="00576092">
            <w:pPr>
              <w:rPr>
                <w:sz w:val="24"/>
                <w:szCs w:val="24"/>
              </w:rPr>
            </w:pPr>
          </w:p>
          <w:p w14:paraId="3AFD00C6" w14:textId="77777777" w:rsidR="00A56F64" w:rsidRPr="0081568C" w:rsidRDefault="00A56F64" w:rsidP="00576092">
            <w:pPr>
              <w:rPr>
                <w:sz w:val="24"/>
                <w:szCs w:val="24"/>
              </w:rPr>
            </w:pPr>
          </w:p>
          <w:p w14:paraId="171389F8" w14:textId="77777777" w:rsidR="00A56F64" w:rsidRPr="0081568C" w:rsidRDefault="00A56F64" w:rsidP="00576092">
            <w:pPr>
              <w:rPr>
                <w:sz w:val="24"/>
                <w:szCs w:val="24"/>
              </w:rPr>
            </w:pPr>
          </w:p>
          <w:p w14:paraId="63A0A0FF" w14:textId="77777777" w:rsidR="00A56F64" w:rsidRPr="0081568C" w:rsidRDefault="00A56F64" w:rsidP="00576092">
            <w:pPr>
              <w:rPr>
                <w:sz w:val="24"/>
                <w:szCs w:val="24"/>
              </w:rPr>
            </w:pPr>
          </w:p>
          <w:p w14:paraId="244D2F6E" w14:textId="77777777" w:rsidR="00A56F64" w:rsidRPr="0081568C" w:rsidRDefault="00A56F64" w:rsidP="00576092">
            <w:pPr>
              <w:rPr>
                <w:sz w:val="24"/>
                <w:szCs w:val="24"/>
              </w:rPr>
            </w:pPr>
          </w:p>
          <w:p w14:paraId="40214BCE" w14:textId="77777777" w:rsidR="00A56F64" w:rsidRPr="0081568C" w:rsidRDefault="00A56F64" w:rsidP="00576092">
            <w:pPr>
              <w:rPr>
                <w:sz w:val="24"/>
                <w:szCs w:val="24"/>
              </w:rPr>
            </w:pPr>
          </w:p>
          <w:p w14:paraId="5865E431" w14:textId="77777777" w:rsidR="00A56F64" w:rsidRPr="0081568C" w:rsidRDefault="00A56F64" w:rsidP="00576092">
            <w:pPr>
              <w:rPr>
                <w:sz w:val="24"/>
                <w:szCs w:val="24"/>
              </w:rPr>
            </w:pPr>
          </w:p>
          <w:p w14:paraId="57F01B25" w14:textId="77777777" w:rsidR="00A56F64" w:rsidRPr="0081568C" w:rsidRDefault="00A56F64" w:rsidP="00576092">
            <w:pPr>
              <w:rPr>
                <w:sz w:val="24"/>
                <w:szCs w:val="24"/>
              </w:rPr>
            </w:pPr>
          </w:p>
          <w:p w14:paraId="314E3122" w14:textId="77777777" w:rsidR="00A56F64" w:rsidRPr="0081568C" w:rsidRDefault="00A56F64" w:rsidP="00576092">
            <w:pPr>
              <w:rPr>
                <w:sz w:val="24"/>
                <w:szCs w:val="24"/>
              </w:rPr>
            </w:pPr>
          </w:p>
          <w:p w14:paraId="1FBFC543" w14:textId="77777777" w:rsidR="00A56F64" w:rsidRPr="0081568C" w:rsidRDefault="00A56F64" w:rsidP="00576092">
            <w:pPr>
              <w:rPr>
                <w:sz w:val="24"/>
                <w:szCs w:val="24"/>
              </w:rPr>
            </w:pPr>
          </w:p>
          <w:p w14:paraId="1AFF6200" w14:textId="77777777" w:rsidR="00A56F64" w:rsidRPr="0081568C" w:rsidRDefault="00A56F64" w:rsidP="00576092">
            <w:pPr>
              <w:rPr>
                <w:sz w:val="24"/>
                <w:szCs w:val="24"/>
              </w:rPr>
            </w:pPr>
          </w:p>
          <w:p w14:paraId="525F587D" w14:textId="77777777" w:rsidR="00A56F64" w:rsidRPr="0081568C" w:rsidRDefault="00A56F64" w:rsidP="00576092">
            <w:pPr>
              <w:rPr>
                <w:sz w:val="24"/>
                <w:szCs w:val="24"/>
              </w:rPr>
            </w:pPr>
          </w:p>
          <w:p w14:paraId="2ED29FFC" w14:textId="77777777" w:rsidR="00A56F64" w:rsidRPr="0081568C" w:rsidRDefault="00A56F64" w:rsidP="00576092">
            <w:pPr>
              <w:rPr>
                <w:sz w:val="24"/>
                <w:szCs w:val="24"/>
              </w:rPr>
            </w:pPr>
          </w:p>
          <w:p w14:paraId="61504197" w14:textId="77777777" w:rsidR="00A56F64" w:rsidRPr="0081568C" w:rsidRDefault="00A56F64" w:rsidP="00576092">
            <w:pPr>
              <w:rPr>
                <w:sz w:val="24"/>
                <w:szCs w:val="24"/>
              </w:rPr>
            </w:pPr>
          </w:p>
          <w:p w14:paraId="5EF11CCA" w14:textId="77777777" w:rsidR="00A56F64" w:rsidRPr="0081568C" w:rsidRDefault="00A56F64" w:rsidP="00576092">
            <w:pPr>
              <w:rPr>
                <w:sz w:val="24"/>
                <w:szCs w:val="24"/>
              </w:rPr>
            </w:pPr>
          </w:p>
          <w:p w14:paraId="62EA508A" w14:textId="77777777" w:rsidR="00A56F64" w:rsidRPr="0081568C" w:rsidRDefault="00A56F64" w:rsidP="00576092">
            <w:pPr>
              <w:rPr>
                <w:sz w:val="24"/>
                <w:szCs w:val="24"/>
              </w:rPr>
            </w:pPr>
          </w:p>
          <w:p w14:paraId="5220B232" w14:textId="77777777" w:rsidR="00A56F64" w:rsidRPr="0081568C" w:rsidRDefault="00A56F64" w:rsidP="00576092">
            <w:pPr>
              <w:rPr>
                <w:sz w:val="24"/>
                <w:szCs w:val="24"/>
              </w:rPr>
            </w:pPr>
          </w:p>
          <w:p w14:paraId="4B610FDD" w14:textId="77777777" w:rsidR="00A56F64" w:rsidRPr="0081568C" w:rsidRDefault="00A56F64" w:rsidP="00576092">
            <w:pPr>
              <w:rPr>
                <w:sz w:val="24"/>
                <w:szCs w:val="24"/>
              </w:rPr>
            </w:pPr>
          </w:p>
          <w:p w14:paraId="65AA7A1C" w14:textId="77777777" w:rsidR="00A56F64" w:rsidRPr="0081568C" w:rsidRDefault="00A56F64" w:rsidP="00576092">
            <w:pPr>
              <w:rPr>
                <w:sz w:val="24"/>
                <w:szCs w:val="24"/>
              </w:rPr>
            </w:pPr>
          </w:p>
          <w:p w14:paraId="581B626E" w14:textId="77777777" w:rsidR="00A56F64" w:rsidRPr="0081568C" w:rsidRDefault="00A56F64" w:rsidP="00576092">
            <w:pPr>
              <w:rPr>
                <w:sz w:val="24"/>
                <w:szCs w:val="24"/>
              </w:rPr>
            </w:pPr>
          </w:p>
          <w:p w14:paraId="2D9C0322" w14:textId="77777777" w:rsidR="00A56F64" w:rsidRPr="0081568C" w:rsidRDefault="00A56F64" w:rsidP="00576092">
            <w:pPr>
              <w:rPr>
                <w:sz w:val="24"/>
                <w:szCs w:val="24"/>
              </w:rPr>
            </w:pPr>
          </w:p>
          <w:p w14:paraId="5530FBC7" w14:textId="77777777" w:rsidR="00A56F64" w:rsidRPr="0081568C" w:rsidRDefault="00A56F64" w:rsidP="00576092">
            <w:pPr>
              <w:rPr>
                <w:sz w:val="24"/>
                <w:szCs w:val="24"/>
              </w:rPr>
            </w:pPr>
          </w:p>
          <w:p w14:paraId="5337E59F" w14:textId="77777777" w:rsidR="00A56F64" w:rsidRPr="0081568C" w:rsidRDefault="00A56F64" w:rsidP="00576092">
            <w:pPr>
              <w:rPr>
                <w:sz w:val="24"/>
                <w:szCs w:val="24"/>
              </w:rPr>
            </w:pPr>
          </w:p>
          <w:p w14:paraId="2270E6EB" w14:textId="77777777" w:rsidR="00A56F64" w:rsidRPr="0081568C" w:rsidRDefault="00A56F64" w:rsidP="00576092">
            <w:pPr>
              <w:rPr>
                <w:sz w:val="24"/>
                <w:szCs w:val="24"/>
              </w:rPr>
            </w:pPr>
          </w:p>
          <w:p w14:paraId="60579D43" w14:textId="77777777" w:rsidR="00A56F64" w:rsidRPr="0081568C" w:rsidRDefault="00A56F64" w:rsidP="00576092">
            <w:pPr>
              <w:rPr>
                <w:sz w:val="24"/>
                <w:szCs w:val="24"/>
              </w:rPr>
            </w:pPr>
          </w:p>
          <w:p w14:paraId="1C38EFA7" w14:textId="77777777" w:rsidR="00A56F64" w:rsidRPr="0081568C" w:rsidRDefault="00A56F64" w:rsidP="00576092">
            <w:pPr>
              <w:rPr>
                <w:sz w:val="24"/>
                <w:szCs w:val="24"/>
              </w:rPr>
            </w:pPr>
          </w:p>
          <w:p w14:paraId="4F4EAB1D" w14:textId="77777777" w:rsidR="00A56F64" w:rsidRPr="0081568C" w:rsidRDefault="00A56F64" w:rsidP="00576092">
            <w:pPr>
              <w:rPr>
                <w:sz w:val="24"/>
                <w:szCs w:val="24"/>
              </w:rPr>
            </w:pPr>
          </w:p>
          <w:p w14:paraId="18076263" w14:textId="77777777" w:rsidR="00A56F64" w:rsidRPr="0081568C" w:rsidRDefault="00A56F64" w:rsidP="00576092">
            <w:pPr>
              <w:rPr>
                <w:sz w:val="24"/>
                <w:szCs w:val="24"/>
              </w:rPr>
            </w:pPr>
          </w:p>
          <w:p w14:paraId="6E562430" w14:textId="77777777" w:rsidR="00A56F64" w:rsidRPr="0081568C" w:rsidRDefault="00A56F64" w:rsidP="00576092">
            <w:pPr>
              <w:rPr>
                <w:sz w:val="24"/>
                <w:szCs w:val="24"/>
              </w:rPr>
            </w:pPr>
          </w:p>
          <w:p w14:paraId="79B7366D" w14:textId="77777777" w:rsidR="00A56F64" w:rsidRPr="0081568C" w:rsidRDefault="00A56F64" w:rsidP="00576092">
            <w:pPr>
              <w:rPr>
                <w:sz w:val="24"/>
                <w:szCs w:val="24"/>
              </w:rPr>
            </w:pPr>
          </w:p>
          <w:p w14:paraId="04AFF082" w14:textId="77777777" w:rsidR="00A56F64" w:rsidRPr="0081568C" w:rsidRDefault="00A56F64" w:rsidP="00576092">
            <w:pPr>
              <w:rPr>
                <w:sz w:val="24"/>
                <w:szCs w:val="24"/>
              </w:rPr>
            </w:pPr>
          </w:p>
          <w:p w14:paraId="6CAA56E8" w14:textId="77777777" w:rsidR="00A56F64" w:rsidRPr="0081568C" w:rsidRDefault="00A56F64" w:rsidP="00576092">
            <w:pPr>
              <w:rPr>
                <w:sz w:val="24"/>
                <w:szCs w:val="24"/>
              </w:rPr>
            </w:pPr>
          </w:p>
          <w:p w14:paraId="5DD4FE83" w14:textId="77777777" w:rsidR="00A56F64" w:rsidRPr="0081568C" w:rsidRDefault="00A56F64" w:rsidP="00576092">
            <w:pPr>
              <w:rPr>
                <w:sz w:val="24"/>
                <w:szCs w:val="24"/>
              </w:rPr>
            </w:pPr>
          </w:p>
          <w:p w14:paraId="4F34C7B9" w14:textId="77777777" w:rsidR="00A56F64" w:rsidRPr="0081568C" w:rsidRDefault="00A56F64" w:rsidP="00576092">
            <w:pPr>
              <w:rPr>
                <w:sz w:val="24"/>
                <w:szCs w:val="24"/>
              </w:rPr>
            </w:pPr>
          </w:p>
          <w:p w14:paraId="36DEDFC5" w14:textId="77777777" w:rsidR="00A56F64" w:rsidRPr="0081568C" w:rsidRDefault="00A56F64" w:rsidP="00576092">
            <w:pPr>
              <w:rPr>
                <w:sz w:val="24"/>
                <w:szCs w:val="24"/>
              </w:rPr>
            </w:pPr>
          </w:p>
          <w:p w14:paraId="1F3B610F" w14:textId="77777777" w:rsidR="00A56F64" w:rsidRPr="0081568C" w:rsidRDefault="00A56F64" w:rsidP="00A56F64">
            <w:pPr>
              <w:rPr>
                <w:sz w:val="24"/>
                <w:szCs w:val="24"/>
              </w:rPr>
            </w:pPr>
            <w:r w:rsidRPr="0081568C">
              <w:rPr>
                <w:sz w:val="24"/>
                <w:szCs w:val="24"/>
              </w:rPr>
              <w:t xml:space="preserve">- Evitarea dublei deduceri </w:t>
            </w:r>
          </w:p>
          <w:p w14:paraId="440743C8" w14:textId="77777777" w:rsidR="00A56F64" w:rsidRPr="0081568C" w:rsidRDefault="00A56F64" w:rsidP="00576092">
            <w:pPr>
              <w:rPr>
                <w:sz w:val="24"/>
                <w:szCs w:val="24"/>
              </w:rPr>
            </w:pPr>
          </w:p>
          <w:p w14:paraId="65C0267F" w14:textId="77777777" w:rsidR="00A56F64" w:rsidRPr="0081568C" w:rsidRDefault="00A56F64" w:rsidP="00576092">
            <w:pPr>
              <w:rPr>
                <w:sz w:val="24"/>
                <w:szCs w:val="24"/>
              </w:rPr>
            </w:pPr>
          </w:p>
          <w:p w14:paraId="1791C3FC" w14:textId="77777777" w:rsidR="00A56F64" w:rsidRPr="0081568C" w:rsidRDefault="00A56F64" w:rsidP="00576092">
            <w:pPr>
              <w:rPr>
                <w:sz w:val="24"/>
                <w:szCs w:val="24"/>
              </w:rPr>
            </w:pPr>
          </w:p>
          <w:p w14:paraId="4E1858F6" w14:textId="77777777" w:rsidR="00A56F64" w:rsidRPr="0081568C" w:rsidRDefault="00A56F64" w:rsidP="00576092">
            <w:pPr>
              <w:rPr>
                <w:sz w:val="24"/>
                <w:szCs w:val="24"/>
              </w:rPr>
            </w:pPr>
          </w:p>
          <w:p w14:paraId="1719BAF9" w14:textId="77777777" w:rsidR="00A56F64" w:rsidRPr="0081568C" w:rsidRDefault="00A56F64" w:rsidP="00576092">
            <w:pPr>
              <w:rPr>
                <w:sz w:val="24"/>
                <w:szCs w:val="24"/>
              </w:rPr>
            </w:pPr>
          </w:p>
          <w:p w14:paraId="5126A19F" w14:textId="77777777" w:rsidR="00A56F64" w:rsidRPr="0081568C" w:rsidRDefault="00A56F64" w:rsidP="00576092">
            <w:pPr>
              <w:rPr>
                <w:sz w:val="24"/>
                <w:szCs w:val="24"/>
              </w:rPr>
            </w:pPr>
          </w:p>
          <w:p w14:paraId="52132F52" w14:textId="77777777" w:rsidR="00A56F64" w:rsidRPr="0081568C" w:rsidRDefault="00A56F64" w:rsidP="00576092">
            <w:pPr>
              <w:rPr>
                <w:sz w:val="24"/>
                <w:szCs w:val="24"/>
              </w:rPr>
            </w:pPr>
          </w:p>
          <w:p w14:paraId="450B3F78" w14:textId="77777777" w:rsidR="00A56F64" w:rsidRPr="0081568C" w:rsidRDefault="00A56F64" w:rsidP="00576092">
            <w:pPr>
              <w:rPr>
                <w:sz w:val="24"/>
                <w:szCs w:val="24"/>
              </w:rPr>
            </w:pPr>
          </w:p>
          <w:p w14:paraId="5B8EC0E6" w14:textId="77777777" w:rsidR="00A56F64" w:rsidRPr="0081568C" w:rsidRDefault="00A56F64" w:rsidP="00576092">
            <w:pPr>
              <w:rPr>
                <w:sz w:val="24"/>
                <w:szCs w:val="24"/>
              </w:rPr>
            </w:pPr>
          </w:p>
          <w:p w14:paraId="0E8B1D63" w14:textId="77777777" w:rsidR="00A56F64" w:rsidRPr="0081568C" w:rsidRDefault="00A56F64" w:rsidP="00576092">
            <w:pPr>
              <w:rPr>
                <w:sz w:val="24"/>
                <w:szCs w:val="24"/>
              </w:rPr>
            </w:pPr>
          </w:p>
          <w:p w14:paraId="09F30CAD" w14:textId="77777777" w:rsidR="00A56F64" w:rsidRPr="0081568C" w:rsidRDefault="00A56F64" w:rsidP="00576092">
            <w:pPr>
              <w:rPr>
                <w:sz w:val="24"/>
                <w:szCs w:val="24"/>
              </w:rPr>
            </w:pPr>
          </w:p>
          <w:p w14:paraId="4C39F4AE" w14:textId="77777777" w:rsidR="00A56F64" w:rsidRPr="0081568C" w:rsidRDefault="00A56F64" w:rsidP="00576092">
            <w:pPr>
              <w:rPr>
                <w:sz w:val="24"/>
                <w:szCs w:val="24"/>
              </w:rPr>
            </w:pPr>
          </w:p>
          <w:p w14:paraId="666C9B03" w14:textId="77777777" w:rsidR="00A56F64" w:rsidRPr="0081568C" w:rsidRDefault="00A56F64" w:rsidP="00576092">
            <w:pPr>
              <w:rPr>
                <w:sz w:val="24"/>
                <w:szCs w:val="24"/>
              </w:rPr>
            </w:pPr>
          </w:p>
          <w:p w14:paraId="6F83C031" w14:textId="77777777" w:rsidR="00A56F64" w:rsidRPr="0081568C" w:rsidRDefault="00A56F64" w:rsidP="00576092">
            <w:pPr>
              <w:rPr>
                <w:sz w:val="24"/>
                <w:szCs w:val="24"/>
              </w:rPr>
            </w:pPr>
          </w:p>
          <w:p w14:paraId="2C710C8A" w14:textId="77777777" w:rsidR="00A56F64" w:rsidRPr="0081568C" w:rsidRDefault="00A56F64" w:rsidP="00576092">
            <w:pPr>
              <w:rPr>
                <w:sz w:val="24"/>
                <w:szCs w:val="24"/>
              </w:rPr>
            </w:pPr>
          </w:p>
          <w:p w14:paraId="07FAE3FA" w14:textId="77777777" w:rsidR="00A56F64" w:rsidRPr="0081568C" w:rsidRDefault="00A56F64" w:rsidP="00576092">
            <w:pPr>
              <w:rPr>
                <w:sz w:val="24"/>
                <w:szCs w:val="24"/>
              </w:rPr>
            </w:pPr>
          </w:p>
          <w:p w14:paraId="3F089921" w14:textId="77777777" w:rsidR="00A56F64" w:rsidRPr="0081568C" w:rsidRDefault="00A56F64" w:rsidP="00576092">
            <w:pPr>
              <w:rPr>
                <w:sz w:val="24"/>
                <w:szCs w:val="24"/>
              </w:rPr>
            </w:pPr>
          </w:p>
          <w:p w14:paraId="47E76061" w14:textId="77777777" w:rsidR="00A56F64" w:rsidRPr="0081568C" w:rsidRDefault="00A56F64" w:rsidP="00576092">
            <w:pPr>
              <w:rPr>
                <w:sz w:val="24"/>
                <w:szCs w:val="24"/>
              </w:rPr>
            </w:pPr>
          </w:p>
          <w:p w14:paraId="12693777" w14:textId="77777777" w:rsidR="00A56F64" w:rsidRPr="0081568C" w:rsidRDefault="00A56F64" w:rsidP="00576092">
            <w:pPr>
              <w:rPr>
                <w:sz w:val="24"/>
                <w:szCs w:val="24"/>
              </w:rPr>
            </w:pPr>
          </w:p>
          <w:p w14:paraId="69819BFB" w14:textId="77777777" w:rsidR="00A56F64" w:rsidRPr="0081568C" w:rsidRDefault="00A56F64" w:rsidP="00576092">
            <w:pPr>
              <w:rPr>
                <w:sz w:val="24"/>
                <w:szCs w:val="24"/>
              </w:rPr>
            </w:pPr>
          </w:p>
          <w:p w14:paraId="2C49DE87" w14:textId="77777777" w:rsidR="00A56F64" w:rsidRPr="0081568C" w:rsidRDefault="00A56F64" w:rsidP="00576092">
            <w:pPr>
              <w:rPr>
                <w:sz w:val="24"/>
                <w:szCs w:val="24"/>
              </w:rPr>
            </w:pPr>
          </w:p>
          <w:p w14:paraId="28EA9B90" w14:textId="77777777" w:rsidR="00A56F64" w:rsidRPr="0081568C" w:rsidRDefault="00A56F64" w:rsidP="00576092">
            <w:pPr>
              <w:rPr>
                <w:sz w:val="24"/>
                <w:szCs w:val="24"/>
              </w:rPr>
            </w:pPr>
          </w:p>
          <w:p w14:paraId="4B5EB7D5" w14:textId="77777777" w:rsidR="00A56F64" w:rsidRPr="0081568C" w:rsidRDefault="00A56F64" w:rsidP="00576092">
            <w:pPr>
              <w:rPr>
                <w:sz w:val="24"/>
                <w:szCs w:val="24"/>
              </w:rPr>
            </w:pPr>
          </w:p>
          <w:p w14:paraId="0BBF3C07" w14:textId="77777777" w:rsidR="00A56F64" w:rsidRPr="0081568C" w:rsidRDefault="00A56F64" w:rsidP="00576092">
            <w:pPr>
              <w:rPr>
                <w:sz w:val="24"/>
                <w:szCs w:val="24"/>
              </w:rPr>
            </w:pPr>
          </w:p>
          <w:p w14:paraId="426E7D42" w14:textId="77777777" w:rsidR="00A56F64" w:rsidRPr="0081568C" w:rsidRDefault="00A56F64" w:rsidP="00576092">
            <w:pPr>
              <w:rPr>
                <w:sz w:val="24"/>
                <w:szCs w:val="24"/>
              </w:rPr>
            </w:pPr>
          </w:p>
          <w:p w14:paraId="23C826F8" w14:textId="77777777" w:rsidR="00A56F64" w:rsidRPr="0081568C" w:rsidRDefault="00A56F64" w:rsidP="00576092">
            <w:pPr>
              <w:rPr>
                <w:sz w:val="24"/>
                <w:szCs w:val="24"/>
              </w:rPr>
            </w:pPr>
          </w:p>
          <w:p w14:paraId="508BB157" w14:textId="77777777" w:rsidR="00A56F64" w:rsidRPr="0081568C" w:rsidRDefault="00A56F64" w:rsidP="00576092">
            <w:pPr>
              <w:rPr>
                <w:sz w:val="24"/>
                <w:szCs w:val="24"/>
              </w:rPr>
            </w:pPr>
          </w:p>
          <w:p w14:paraId="1A1F27C1" w14:textId="77777777" w:rsidR="00A56F64" w:rsidRPr="0081568C" w:rsidRDefault="00A56F64" w:rsidP="00576092">
            <w:pPr>
              <w:rPr>
                <w:sz w:val="24"/>
                <w:szCs w:val="24"/>
              </w:rPr>
            </w:pPr>
          </w:p>
          <w:p w14:paraId="3844E617" w14:textId="77777777" w:rsidR="00A56F64" w:rsidRPr="0081568C" w:rsidRDefault="00A56F64" w:rsidP="00576092">
            <w:pPr>
              <w:rPr>
                <w:sz w:val="24"/>
                <w:szCs w:val="24"/>
              </w:rPr>
            </w:pPr>
          </w:p>
          <w:p w14:paraId="463BC511" w14:textId="77777777" w:rsidR="00A56F64" w:rsidRPr="0081568C" w:rsidRDefault="00A56F64" w:rsidP="00576092">
            <w:pPr>
              <w:rPr>
                <w:sz w:val="24"/>
                <w:szCs w:val="24"/>
              </w:rPr>
            </w:pPr>
          </w:p>
          <w:p w14:paraId="7E03E64D" w14:textId="77777777" w:rsidR="00A56F64" w:rsidRPr="0081568C" w:rsidRDefault="00A56F64" w:rsidP="00576092">
            <w:pPr>
              <w:rPr>
                <w:sz w:val="24"/>
                <w:szCs w:val="24"/>
              </w:rPr>
            </w:pPr>
          </w:p>
          <w:p w14:paraId="76A722F6" w14:textId="77777777" w:rsidR="00A56F64" w:rsidRPr="0081568C" w:rsidRDefault="00A56F64" w:rsidP="00576092">
            <w:pPr>
              <w:rPr>
                <w:sz w:val="24"/>
                <w:szCs w:val="24"/>
              </w:rPr>
            </w:pPr>
          </w:p>
          <w:p w14:paraId="04F5357A" w14:textId="77777777" w:rsidR="00A56F64" w:rsidRPr="0081568C" w:rsidRDefault="00A56F64" w:rsidP="00576092">
            <w:pPr>
              <w:rPr>
                <w:sz w:val="24"/>
                <w:szCs w:val="24"/>
              </w:rPr>
            </w:pPr>
          </w:p>
          <w:p w14:paraId="4E113168" w14:textId="77777777" w:rsidR="00A56F64" w:rsidRPr="0081568C" w:rsidRDefault="00A56F64" w:rsidP="00576092">
            <w:pPr>
              <w:rPr>
                <w:sz w:val="24"/>
                <w:szCs w:val="24"/>
              </w:rPr>
            </w:pPr>
          </w:p>
          <w:p w14:paraId="04A14371" w14:textId="77777777" w:rsidR="00A56F64" w:rsidRPr="0081568C" w:rsidRDefault="00A56F64" w:rsidP="00576092">
            <w:pPr>
              <w:rPr>
                <w:sz w:val="24"/>
                <w:szCs w:val="24"/>
              </w:rPr>
            </w:pPr>
          </w:p>
          <w:p w14:paraId="39A505AA" w14:textId="77777777" w:rsidR="00A56F64" w:rsidRPr="0081568C" w:rsidRDefault="00A56F64" w:rsidP="00576092">
            <w:pPr>
              <w:rPr>
                <w:sz w:val="24"/>
                <w:szCs w:val="24"/>
              </w:rPr>
            </w:pPr>
          </w:p>
          <w:p w14:paraId="0AD72CC5" w14:textId="77777777" w:rsidR="00A56F64" w:rsidRPr="0081568C" w:rsidRDefault="00A56F64" w:rsidP="00576092">
            <w:pPr>
              <w:rPr>
                <w:sz w:val="24"/>
                <w:szCs w:val="24"/>
              </w:rPr>
            </w:pPr>
          </w:p>
          <w:p w14:paraId="7BDD2527" w14:textId="77777777" w:rsidR="00A56F64" w:rsidRPr="0081568C" w:rsidRDefault="00A56F64" w:rsidP="00576092">
            <w:pPr>
              <w:rPr>
                <w:sz w:val="24"/>
                <w:szCs w:val="24"/>
              </w:rPr>
            </w:pPr>
          </w:p>
          <w:p w14:paraId="6DE75415" w14:textId="77777777" w:rsidR="00A56F64" w:rsidRPr="0081568C" w:rsidRDefault="00A56F64" w:rsidP="00576092">
            <w:pPr>
              <w:rPr>
                <w:sz w:val="24"/>
                <w:szCs w:val="24"/>
              </w:rPr>
            </w:pPr>
          </w:p>
          <w:p w14:paraId="5E91A0D7" w14:textId="77777777" w:rsidR="00A56F64" w:rsidRPr="0081568C" w:rsidRDefault="00A56F64" w:rsidP="00576092">
            <w:pPr>
              <w:rPr>
                <w:sz w:val="24"/>
                <w:szCs w:val="24"/>
              </w:rPr>
            </w:pPr>
          </w:p>
          <w:p w14:paraId="13D431A6" w14:textId="77777777" w:rsidR="00A56F64" w:rsidRPr="0081568C" w:rsidRDefault="00A56F64" w:rsidP="00576092">
            <w:pPr>
              <w:rPr>
                <w:sz w:val="24"/>
                <w:szCs w:val="24"/>
              </w:rPr>
            </w:pPr>
          </w:p>
          <w:p w14:paraId="4E81631A" w14:textId="77777777" w:rsidR="00A56F64" w:rsidRPr="0081568C" w:rsidRDefault="00A56F64" w:rsidP="00576092">
            <w:pPr>
              <w:rPr>
                <w:sz w:val="24"/>
                <w:szCs w:val="24"/>
              </w:rPr>
            </w:pPr>
          </w:p>
          <w:p w14:paraId="54C3C651" w14:textId="77777777" w:rsidR="00A56F64" w:rsidRPr="0081568C" w:rsidRDefault="00A56F64" w:rsidP="00576092">
            <w:pPr>
              <w:rPr>
                <w:sz w:val="24"/>
                <w:szCs w:val="24"/>
              </w:rPr>
            </w:pPr>
          </w:p>
          <w:p w14:paraId="759C0483" w14:textId="77777777" w:rsidR="00A56F64" w:rsidRPr="0081568C" w:rsidRDefault="00A56F64" w:rsidP="00576092">
            <w:pPr>
              <w:rPr>
                <w:sz w:val="24"/>
                <w:szCs w:val="24"/>
              </w:rPr>
            </w:pPr>
          </w:p>
          <w:p w14:paraId="7D6615CA" w14:textId="77777777" w:rsidR="00A56F64" w:rsidRPr="0081568C" w:rsidRDefault="00A56F64" w:rsidP="00576092">
            <w:pPr>
              <w:rPr>
                <w:sz w:val="24"/>
                <w:szCs w:val="24"/>
              </w:rPr>
            </w:pPr>
          </w:p>
          <w:p w14:paraId="505EDE7E" w14:textId="77777777" w:rsidR="00A56F64" w:rsidRPr="0081568C" w:rsidRDefault="00A56F64" w:rsidP="00576092">
            <w:pPr>
              <w:rPr>
                <w:sz w:val="24"/>
                <w:szCs w:val="24"/>
              </w:rPr>
            </w:pPr>
          </w:p>
          <w:p w14:paraId="628A6834" w14:textId="77777777" w:rsidR="00A56F64" w:rsidRPr="0081568C" w:rsidRDefault="00A56F64" w:rsidP="00576092">
            <w:pPr>
              <w:rPr>
                <w:sz w:val="24"/>
                <w:szCs w:val="24"/>
              </w:rPr>
            </w:pPr>
          </w:p>
          <w:p w14:paraId="72CC8A53" w14:textId="77777777" w:rsidR="00A56F64" w:rsidRPr="0081568C" w:rsidRDefault="00A56F64" w:rsidP="00576092">
            <w:pPr>
              <w:rPr>
                <w:sz w:val="24"/>
                <w:szCs w:val="24"/>
              </w:rPr>
            </w:pPr>
          </w:p>
          <w:p w14:paraId="2BE38086" w14:textId="77777777" w:rsidR="00A56F64" w:rsidRPr="0081568C" w:rsidRDefault="00A56F64" w:rsidP="00576092">
            <w:pPr>
              <w:rPr>
                <w:sz w:val="24"/>
                <w:szCs w:val="24"/>
              </w:rPr>
            </w:pPr>
          </w:p>
          <w:p w14:paraId="51C65D96" w14:textId="77777777" w:rsidR="00A56F64" w:rsidRPr="0081568C" w:rsidRDefault="00A56F64" w:rsidP="00576092">
            <w:pPr>
              <w:rPr>
                <w:sz w:val="24"/>
                <w:szCs w:val="24"/>
              </w:rPr>
            </w:pPr>
          </w:p>
          <w:p w14:paraId="42011337" w14:textId="77777777" w:rsidR="00A56F64" w:rsidRPr="0081568C" w:rsidRDefault="00A56F64" w:rsidP="00576092">
            <w:pPr>
              <w:rPr>
                <w:sz w:val="24"/>
                <w:szCs w:val="24"/>
              </w:rPr>
            </w:pPr>
          </w:p>
          <w:p w14:paraId="3E4B0903" w14:textId="77777777" w:rsidR="00A56F64" w:rsidRPr="0081568C" w:rsidRDefault="00A56F64" w:rsidP="00576092">
            <w:pPr>
              <w:rPr>
                <w:sz w:val="24"/>
                <w:szCs w:val="24"/>
              </w:rPr>
            </w:pPr>
          </w:p>
          <w:p w14:paraId="5FA57E5F" w14:textId="77777777" w:rsidR="00A56F64" w:rsidRPr="0081568C" w:rsidRDefault="00A56F64" w:rsidP="00576092">
            <w:pPr>
              <w:rPr>
                <w:sz w:val="24"/>
                <w:szCs w:val="24"/>
              </w:rPr>
            </w:pPr>
          </w:p>
          <w:p w14:paraId="6AEDEAE2" w14:textId="77777777" w:rsidR="00A56F64" w:rsidRPr="0081568C" w:rsidRDefault="00A56F64" w:rsidP="00576092">
            <w:pPr>
              <w:rPr>
                <w:sz w:val="24"/>
                <w:szCs w:val="24"/>
              </w:rPr>
            </w:pPr>
          </w:p>
          <w:p w14:paraId="4458E147" w14:textId="77777777" w:rsidR="00A56F64" w:rsidRPr="0081568C" w:rsidRDefault="00A56F64" w:rsidP="00576092">
            <w:pPr>
              <w:rPr>
                <w:sz w:val="24"/>
                <w:szCs w:val="24"/>
              </w:rPr>
            </w:pPr>
          </w:p>
          <w:p w14:paraId="20C74054" w14:textId="77777777" w:rsidR="00A56F64" w:rsidRPr="0081568C" w:rsidRDefault="00A56F64" w:rsidP="00576092">
            <w:pPr>
              <w:rPr>
                <w:sz w:val="24"/>
                <w:szCs w:val="24"/>
              </w:rPr>
            </w:pPr>
          </w:p>
          <w:p w14:paraId="16FBA0B3" w14:textId="77777777" w:rsidR="00A56F64" w:rsidRPr="0081568C" w:rsidRDefault="00A56F64" w:rsidP="00576092">
            <w:pPr>
              <w:rPr>
                <w:sz w:val="24"/>
                <w:szCs w:val="24"/>
              </w:rPr>
            </w:pPr>
          </w:p>
          <w:p w14:paraId="4E509FC2" w14:textId="77777777" w:rsidR="00A56F64" w:rsidRPr="0081568C" w:rsidRDefault="00A56F64" w:rsidP="00576092">
            <w:pPr>
              <w:rPr>
                <w:sz w:val="24"/>
                <w:szCs w:val="24"/>
              </w:rPr>
            </w:pPr>
          </w:p>
          <w:p w14:paraId="060DC02E" w14:textId="77777777" w:rsidR="00A56F64" w:rsidRPr="0081568C" w:rsidRDefault="00A56F64" w:rsidP="00576092">
            <w:pPr>
              <w:rPr>
                <w:sz w:val="24"/>
                <w:szCs w:val="24"/>
              </w:rPr>
            </w:pPr>
          </w:p>
          <w:p w14:paraId="58924B00" w14:textId="77777777" w:rsidR="00A56F64" w:rsidRPr="0081568C" w:rsidRDefault="00A56F64" w:rsidP="00576092">
            <w:pPr>
              <w:rPr>
                <w:sz w:val="24"/>
                <w:szCs w:val="24"/>
              </w:rPr>
            </w:pPr>
            <w:r w:rsidRPr="0081568C">
              <w:rPr>
                <w:sz w:val="24"/>
                <w:szCs w:val="24"/>
              </w:rPr>
              <w:t>- idem supra</w:t>
            </w:r>
          </w:p>
          <w:p w14:paraId="7F5411DE" w14:textId="77777777" w:rsidR="00A56F64" w:rsidRPr="0081568C" w:rsidRDefault="00A56F64" w:rsidP="00576092">
            <w:pPr>
              <w:rPr>
                <w:sz w:val="24"/>
                <w:szCs w:val="24"/>
              </w:rPr>
            </w:pPr>
          </w:p>
          <w:p w14:paraId="573E6DCE" w14:textId="77777777" w:rsidR="00A56F64" w:rsidRPr="0081568C" w:rsidRDefault="00A56F64" w:rsidP="00576092">
            <w:pPr>
              <w:rPr>
                <w:sz w:val="24"/>
                <w:szCs w:val="24"/>
              </w:rPr>
            </w:pPr>
          </w:p>
          <w:p w14:paraId="110750EE" w14:textId="77777777" w:rsidR="00244265" w:rsidRPr="0081568C" w:rsidRDefault="00244265" w:rsidP="00576092">
            <w:pPr>
              <w:rPr>
                <w:sz w:val="24"/>
                <w:szCs w:val="24"/>
              </w:rPr>
            </w:pPr>
          </w:p>
        </w:tc>
      </w:tr>
      <w:tr w:rsidR="0039256C" w:rsidRPr="0081568C" w14:paraId="44DA5E51" w14:textId="77777777" w:rsidTr="00C04074">
        <w:tc>
          <w:tcPr>
            <w:tcW w:w="666" w:type="dxa"/>
            <w:tcBorders>
              <w:bottom w:val="single" w:sz="4" w:space="0" w:color="auto"/>
            </w:tcBorders>
          </w:tcPr>
          <w:p w14:paraId="1E3343CD" w14:textId="77777777" w:rsidR="00860319" w:rsidRPr="0081568C" w:rsidRDefault="00860319" w:rsidP="00576092">
            <w:pPr>
              <w:numPr>
                <w:ilvl w:val="0"/>
                <w:numId w:val="1"/>
              </w:numPr>
              <w:jc w:val="center"/>
              <w:rPr>
                <w:sz w:val="24"/>
                <w:szCs w:val="24"/>
              </w:rPr>
            </w:pPr>
          </w:p>
        </w:tc>
        <w:tc>
          <w:tcPr>
            <w:tcW w:w="3304" w:type="dxa"/>
            <w:tcBorders>
              <w:bottom w:val="single" w:sz="4" w:space="0" w:color="auto"/>
            </w:tcBorders>
          </w:tcPr>
          <w:p w14:paraId="2FBCD9F4" w14:textId="77777777" w:rsidR="007A0193" w:rsidRPr="0081568C" w:rsidRDefault="007A0193" w:rsidP="003A3EB2">
            <w:pPr>
              <w:shd w:val="clear" w:color="auto" w:fill="FFFFFF"/>
              <w:jc w:val="both"/>
              <w:rPr>
                <w:bCs/>
                <w:i/>
                <w:sz w:val="24"/>
                <w:szCs w:val="24"/>
                <w:lang w:eastAsia="ro-RO"/>
              </w:rPr>
            </w:pPr>
          </w:p>
          <w:p w14:paraId="7B022E3E" w14:textId="77777777" w:rsidR="007A0193" w:rsidRPr="0081568C" w:rsidRDefault="007A0193" w:rsidP="003A3EB2">
            <w:pPr>
              <w:shd w:val="clear" w:color="auto" w:fill="FFFFFF"/>
              <w:jc w:val="both"/>
              <w:rPr>
                <w:bCs/>
                <w:i/>
                <w:sz w:val="24"/>
                <w:szCs w:val="24"/>
                <w:lang w:eastAsia="ro-RO"/>
              </w:rPr>
            </w:pPr>
          </w:p>
          <w:p w14:paraId="1DB5011A" w14:textId="77777777" w:rsidR="007A0193" w:rsidRPr="0081568C" w:rsidRDefault="007A0193" w:rsidP="003A3EB2">
            <w:pPr>
              <w:shd w:val="clear" w:color="auto" w:fill="FFFFFF"/>
              <w:jc w:val="both"/>
              <w:rPr>
                <w:bCs/>
                <w:i/>
                <w:sz w:val="24"/>
                <w:szCs w:val="24"/>
                <w:lang w:eastAsia="ro-RO"/>
              </w:rPr>
            </w:pPr>
          </w:p>
          <w:p w14:paraId="43F81098" w14:textId="77777777" w:rsidR="007A0193" w:rsidRPr="0081568C" w:rsidRDefault="007A0193" w:rsidP="003A3EB2">
            <w:pPr>
              <w:shd w:val="clear" w:color="auto" w:fill="FFFFFF"/>
              <w:jc w:val="both"/>
              <w:rPr>
                <w:bCs/>
                <w:i/>
                <w:sz w:val="24"/>
                <w:szCs w:val="24"/>
                <w:lang w:eastAsia="ro-RO"/>
              </w:rPr>
            </w:pPr>
          </w:p>
          <w:p w14:paraId="1EA1825E" w14:textId="77777777" w:rsidR="007A0193" w:rsidRPr="0081568C" w:rsidRDefault="007A0193" w:rsidP="003A3EB2">
            <w:pPr>
              <w:shd w:val="clear" w:color="auto" w:fill="FFFFFF"/>
              <w:jc w:val="both"/>
              <w:rPr>
                <w:bCs/>
                <w:i/>
                <w:sz w:val="24"/>
                <w:szCs w:val="24"/>
                <w:lang w:eastAsia="ro-RO"/>
              </w:rPr>
            </w:pPr>
          </w:p>
          <w:p w14:paraId="3513203F" w14:textId="77777777" w:rsidR="007A0193" w:rsidRPr="0081568C" w:rsidRDefault="007A0193" w:rsidP="003A3EB2">
            <w:pPr>
              <w:shd w:val="clear" w:color="auto" w:fill="FFFFFF"/>
              <w:jc w:val="both"/>
              <w:rPr>
                <w:bCs/>
                <w:i/>
                <w:sz w:val="24"/>
                <w:szCs w:val="24"/>
                <w:lang w:eastAsia="ro-RO"/>
              </w:rPr>
            </w:pPr>
          </w:p>
          <w:p w14:paraId="39C8F165" w14:textId="77777777" w:rsidR="00860319" w:rsidRPr="0081568C" w:rsidRDefault="00860319" w:rsidP="003A3EB2">
            <w:pPr>
              <w:shd w:val="clear" w:color="auto" w:fill="FFFFFF"/>
              <w:jc w:val="both"/>
              <w:rPr>
                <w:bCs/>
                <w:i/>
                <w:sz w:val="24"/>
                <w:szCs w:val="24"/>
                <w:lang w:eastAsia="ro-RO"/>
              </w:rPr>
            </w:pPr>
            <w:r w:rsidRPr="0081568C">
              <w:rPr>
                <w:bCs/>
                <w:i/>
                <w:sz w:val="24"/>
                <w:szCs w:val="24"/>
                <w:lang w:eastAsia="ro-RO"/>
              </w:rPr>
              <w:t>Art</w:t>
            </w:r>
            <w:r w:rsidR="003A3EB2" w:rsidRPr="0081568C">
              <w:rPr>
                <w:bCs/>
                <w:i/>
                <w:sz w:val="24"/>
                <w:szCs w:val="24"/>
                <w:lang w:eastAsia="ro-RO"/>
              </w:rPr>
              <w:t>.</w:t>
            </w:r>
            <w:r w:rsidRPr="0081568C">
              <w:rPr>
                <w:bCs/>
                <w:i/>
                <w:sz w:val="24"/>
                <w:szCs w:val="24"/>
                <w:lang w:eastAsia="ro-RO"/>
              </w:rPr>
              <w:t>3</w:t>
            </w:r>
            <w:r w:rsidR="003A3EB2" w:rsidRPr="0081568C">
              <w:rPr>
                <w:bCs/>
                <w:i/>
                <w:sz w:val="24"/>
                <w:szCs w:val="24"/>
                <w:lang w:eastAsia="ro-RO"/>
              </w:rPr>
              <w:t xml:space="preserve"> - </w:t>
            </w:r>
            <w:r w:rsidR="003A3EB2" w:rsidRPr="0081568C">
              <w:rPr>
                <w:b/>
                <w:bCs/>
                <w:i/>
                <w:sz w:val="24"/>
                <w:szCs w:val="24"/>
                <w:lang w:eastAsia="ro-RO"/>
              </w:rPr>
              <w:t>Toate investiţiile în segmentul upstream se amortizează potrivit regulilor fiscale prevăzute de Legea nr. 571/2003 privind Codul fiscal, cu modificările şi completările ulterioare.</w:t>
            </w:r>
          </w:p>
        </w:tc>
        <w:tc>
          <w:tcPr>
            <w:tcW w:w="3294" w:type="dxa"/>
            <w:tcBorders>
              <w:bottom w:val="single" w:sz="4" w:space="0" w:color="auto"/>
            </w:tcBorders>
            <w:shd w:val="clear" w:color="auto" w:fill="auto"/>
          </w:tcPr>
          <w:p w14:paraId="6CE187BB" w14:textId="77777777" w:rsidR="00860319" w:rsidRPr="0081568C" w:rsidRDefault="00860319" w:rsidP="00C82AA8">
            <w:pPr>
              <w:shd w:val="clear" w:color="auto" w:fill="FFFFFF"/>
              <w:rPr>
                <w:bCs/>
                <w:sz w:val="24"/>
                <w:szCs w:val="24"/>
                <w:lang w:eastAsia="ro-RO"/>
              </w:rPr>
            </w:pPr>
          </w:p>
        </w:tc>
        <w:tc>
          <w:tcPr>
            <w:tcW w:w="3303" w:type="dxa"/>
            <w:tcBorders>
              <w:bottom w:val="single" w:sz="4" w:space="0" w:color="auto"/>
            </w:tcBorders>
            <w:shd w:val="clear" w:color="auto" w:fill="auto"/>
          </w:tcPr>
          <w:p w14:paraId="2320FB2F" w14:textId="77777777" w:rsidR="00860319" w:rsidRPr="0081568C" w:rsidRDefault="00860319" w:rsidP="00820984">
            <w:pPr>
              <w:jc w:val="both"/>
              <w:rPr>
                <w:rFonts w:eastAsia="Arial"/>
                <w:bCs/>
                <w:sz w:val="24"/>
                <w:szCs w:val="24"/>
                <w:shd w:val="clear" w:color="auto" w:fill="FFFFFF"/>
                <w:lang w:val="en-US"/>
              </w:rPr>
            </w:pPr>
          </w:p>
        </w:tc>
        <w:tc>
          <w:tcPr>
            <w:tcW w:w="3303" w:type="dxa"/>
            <w:tcBorders>
              <w:bottom w:val="single" w:sz="4" w:space="0" w:color="auto"/>
            </w:tcBorders>
          </w:tcPr>
          <w:p w14:paraId="4351036E" w14:textId="77777777" w:rsidR="007A0193" w:rsidRPr="0081568C" w:rsidRDefault="007A3202" w:rsidP="007A0193">
            <w:pPr>
              <w:jc w:val="both"/>
              <w:rPr>
                <w:b/>
                <w:bCs/>
                <w:sz w:val="24"/>
                <w:szCs w:val="24"/>
              </w:rPr>
            </w:pPr>
            <w:r w:rsidRPr="0081568C">
              <w:rPr>
                <w:b/>
                <w:sz w:val="24"/>
                <w:szCs w:val="24"/>
              </w:rPr>
              <w:t>3.</w:t>
            </w:r>
            <w:r w:rsidR="007A0193" w:rsidRPr="0081568C">
              <w:rPr>
                <w:b/>
                <w:sz w:val="24"/>
                <w:szCs w:val="24"/>
              </w:rPr>
              <w:t xml:space="preserve"> </w:t>
            </w:r>
            <w:r w:rsidR="007A0193" w:rsidRPr="0081568C">
              <w:rPr>
                <w:b/>
                <w:bCs/>
                <w:sz w:val="24"/>
                <w:szCs w:val="24"/>
              </w:rPr>
              <w:t>La articolul I, după punctul 4 se introduce un nou punct, pct. 5, cu următorul cuprins:</w:t>
            </w:r>
          </w:p>
          <w:p w14:paraId="15FD6622" w14:textId="77777777" w:rsidR="007A0193" w:rsidRPr="0081568C" w:rsidRDefault="007A0193" w:rsidP="007A0193">
            <w:pPr>
              <w:jc w:val="both"/>
              <w:rPr>
                <w:b/>
                <w:sz w:val="24"/>
                <w:szCs w:val="24"/>
              </w:rPr>
            </w:pPr>
            <w:r w:rsidRPr="0081568C">
              <w:rPr>
                <w:b/>
                <w:sz w:val="24"/>
                <w:szCs w:val="24"/>
              </w:rPr>
              <w:t>”</w:t>
            </w:r>
            <w:r w:rsidRPr="0081568C">
              <w:rPr>
                <w:b/>
                <w:i/>
                <w:sz w:val="24"/>
                <w:szCs w:val="24"/>
              </w:rPr>
              <w:t xml:space="preserve">5. </w:t>
            </w:r>
            <w:r w:rsidR="00E92A48" w:rsidRPr="0081568C">
              <w:rPr>
                <w:b/>
                <w:i/>
                <w:sz w:val="24"/>
                <w:szCs w:val="24"/>
              </w:rPr>
              <w:t>A</w:t>
            </w:r>
            <w:r w:rsidRPr="0081568C">
              <w:rPr>
                <w:b/>
                <w:i/>
                <w:sz w:val="24"/>
                <w:szCs w:val="24"/>
              </w:rPr>
              <w:t>rticolul 3 se modifică şi va avea următorul cuprins:</w:t>
            </w:r>
          </w:p>
          <w:p w14:paraId="3543F1A8" w14:textId="77777777" w:rsidR="007A3202" w:rsidRPr="0081568C" w:rsidRDefault="007A3202" w:rsidP="007A3202">
            <w:pPr>
              <w:jc w:val="both"/>
              <w:rPr>
                <w:b/>
                <w:sz w:val="24"/>
                <w:szCs w:val="24"/>
              </w:rPr>
            </w:pPr>
            <w:r w:rsidRPr="0081568C">
              <w:rPr>
                <w:b/>
                <w:sz w:val="24"/>
                <w:szCs w:val="24"/>
              </w:rPr>
              <w:t>«</w:t>
            </w:r>
            <w:r w:rsidR="00E92A48" w:rsidRPr="0081568C">
              <w:rPr>
                <w:b/>
                <w:sz w:val="24"/>
                <w:szCs w:val="24"/>
              </w:rPr>
              <w:t xml:space="preserve">Art.3 - </w:t>
            </w:r>
            <w:r w:rsidRPr="0081568C">
              <w:rPr>
                <w:b/>
                <w:sz w:val="24"/>
                <w:szCs w:val="24"/>
              </w:rPr>
              <w:t>Investi</w:t>
            </w:r>
            <w:r w:rsidR="007A0193" w:rsidRPr="0081568C">
              <w:rPr>
                <w:b/>
                <w:sz w:val="24"/>
                <w:szCs w:val="24"/>
              </w:rPr>
              <w:t>ț</w:t>
            </w:r>
            <w:r w:rsidRPr="0081568C">
              <w:rPr>
                <w:b/>
                <w:sz w:val="24"/>
                <w:szCs w:val="24"/>
              </w:rPr>
              <w:t>iile luate în calcul pentru deducerea din impozitul pe veniturile suplimentare nu pot face obiectul altor deduceri. »</w:t>
            </w:r>
            <w:r w:rsidR="007A0193" w:rsidRPr="0081568C">
              <w:rPr>
                <w:b/>
                <w:sz w:val="24"/>
                <w:szCs w:val="24"/>
              </w:rPr>
              <w:t>”</w:t>
            </w:r>
          </w:p>
          <w:p w14:paraId="0A9A8291" w14:textId="77777777" w:rsidR="003D254E" w:rsidRPr="0081568C" w:rsidRDefault="003D254E" w:rsidP="003D254E">
            <w:pPr>
              <w:shd w:val="clear" w:color="auto" w:fill="FFFFFF"/>
              <w:jc w:val="center"/>
              <w:rPr>
                <w:b/>
                <w:bCs/>
                <w:i/>
                <w:sz w:val="24"/>
                <w:szCs w:val="24"/>
                <w:lang w:val="en-US" w:eastAsia="ro-RO"/>
              </w:rPr>
            </w:pPr>
            <w:r w:rsidRPr="0081568C">
              <w:rPr>
                <w:b/>
                <w:bCs/>
                <w:i/>
                <w:sz w:val="24"/>
                <w:szCs w:val="24"/>
                <w:lang w:val="en-US" w:eastAsia="ro-RO"/>
              </w:rPr>
              <w:t>Autor: Grupul parlamentar PSD</w:t>
            </w:r>
          </w:p>
          <w:p w14:paraId="648FA18E" w14:textId="77777777" w:rsidR="00860319" w:rsidRPr="0081568C" w:rsidRDefault="00860319" w:rsidP="00820984">
            <w:pPr>
              <w:jc w:val="both"/>
              <w:rPr>
                <w:b/>
                <w:sz w:val="24"/>
                <w:szCs w:val="24"/>
              </w:rPr>
            </w:pPr>
          </w:p>
        </w:tc>
        <w:tc>
          <w:tcPr>
            <w:tcW w:w="1925" w:type="dxa"/>
            <w:tcBorders>
              <w:bottom w:val="single" w:sz="4" w:space="0" w:color="auto"/>
            </w:tcBorders>
          </w:tcPr>
          <w:p w14:paraId="7535BD38" w14:textId="77777777" w:rsidR="00860319" w:rsidRPr="0081568C" w:rsidRDefault="00860319" w:rsidP="00576092">
            <w:pPr>
              <w:rPr>
                <w:sz w:val="24"/>
                <w:szCs w:val="24"/>
              </w:rPr>
            </w:pPr>
          </w:p>
          <w:p w14:paraId="29A8F81E" w14:textId="77777777" w:rsidR="00A56F64" w:rsidRPr="0081568C" w:rsidRDefault="00A56F64" w:rsidP="00576092">
            <w:pPr>
              <w:rPr>
                <w:sz w:val="24"/>
                <w:szCs w:val="24"/>
              </w:rPr>
            </w:pPr>
          </w:p>
          <w:p w14:paraId="52436A98" w14:textId="77777777" w:rsidR="00A56F64" w:rsidRPr="0081568C" w:rsidRDefault="00A56F64" w:rsidP="00576092">
            <w:pPr>
              <w:rPr>
                <w:sz w:val="24"/>
                <w:szCs w:val="24"/>
              </w:rPr>
            </w:pPr>
          </w:p>
          <w:p w14:paraId="7F5D1EEF" w14:textId="77777777" w:rsidR="00A56F64" w:rsidRPr="0081568C" w:rsidRDefault="00A56F64" w:rsidP="00576092">
            <w:pPr>
              <w:rPr>
                <w:sz w:val="24"/>
                <w:szCs w:val="24"/>
              </w:rPr>
            </w:pPr>
          </w:p>
          <w:p w14:paraId="3278AF3C" w14:textId="77777777" w:rsidR="00A56F64" w:rsidRPr="0081568C" w:rsidRDefault="00A56F64" w:rsidP="00576092">
            <w:pPr>
              <w:rPr>
                <w:sz w:val="24"/>
                <w:szCs w:val="24"/>
              </w:rPr>
            </w:pPr>
          </w:p>
          <w:p w14:paraId="5AE766BD" w14:textId="77777777" w:rsidR="00A56F64" w:rsidRPr="0081568C" w:rsidRDefault="00A56F64" w:rsidP="00576092">
            <w:pPr>
              <w:rPr>
                <w:sz w:val="24"/>
                <w:szCs w:val="24"/>
              </w:rPr>
            </w:pPr>
          </w:p>
          <w:p w14:paraId="7A5D479C" w14:textId="77777777" w:rsidR="00A56F64" w:rsidRPr="0081568C" w:rsidRDefault="00A56F64" w:rsidP="00576092">
            <w:pPr>
              <w:rPr>
                <w:sz w:val="24"/>
                <w:szCs w:val="24"/>
              </w:rPr>
            </w:pPr>
          </w:p>
          <w:p w14:paraId="67911B8A" w14:textId="77777777" w:rsidR="00A56F64" w:rsidRPr="0081568C" w:rsidRDefault="00A56F64" w:rsidP="00576092">
            <w:pPr>
              <w:rPr>
                <w:sz w:val="24"/>
                <w:szCs w:val="24"/>
              </w:rPr>
            </w:pPr>
            <w:r w:rsidRPr="0081568C">
              <w:rPr>
                <w:sz w:val="24"/>
                <w:szCs w:val="24"/>
              </w:rPr>
              <w:t>- idem supra</w:t>
            </w:r>
          </w:p>
        </w:tc>
      </w:tr>
      <w:tr w:rsidR="0039256C" w:rsidRPr="0081568C" w14:paraId="3E7C1C7C" w14:textId="77777777" w:rsidTr="00C04074">
        <w:tc>
          <w:tcPr>
            <w:tcW w:w="666" w:type="dxa"/>
            <w:tcBorders>
              <w:bottom w:val="single" w:sz="4" w:space="0" w:color="auto"/>
            </w:tcBorders>
          </w:tcPr>
          <w:p w14:paraId="08611375" w14:textId="77777777" w:rsidR="00860319" w:rsidRPr="0081568C" w:rsidRDefault="00860319" w:rsidP="00576092">
            <w:pPr>
              <w:numPr>
                <w:ilvl w:val="0"/>
                <w:numId w:val="1"/>
              </w:numPr>
              <w:jc w:val="center"/>
              <w:rPr>
                <w:sz w:val="24"/>
                <w:szCs w:val="24"/>
              </w:rPr>
            </w:pPr>
          </w:p>
        </w:tc>
        <w:tc>
          <w:tcPr>
            <w:tcW w:w="3304" w:type="dxa"/>
            <w:tcBorders>
              <w:bottom w:val="single" w:sz="4" w:space="0" w:color="auto"/>
            </w:tcBorders>
          </w:tcPr>
          <w:p w14:paraId="0F3434AB" w14:textId="77777777" w:rsidR="00E92A48" w:rsidRPr="0081568C" w:rsidRDefault="00E92A48" w:rsidP="003A3EB2">
            <w:pPr>
              <w:shd w:val="clear" w:color="auto" w:fill="FFFFFF"/>
              <w:jc w:val="both"/>
              <w:rPr>
                <w:bCs/>
                <w:i/>
                <w:sz w:val="24"/>
                <w:szCs w:val="24"/>
                <w:lang w:eastAsia="ro-RO"/>
              </w:rPr>
            </w:pPr>
          </w:p>
          <w:p w14:paraId="60D52A55" w14:textId="77777777" w:rsidR="00E92A48" w:rsidRPr="0081568C" w:rsidRDefault="00E92A48" w:rsidP="003A3EB2">
            <w:pPr>
              <w:shd w:val="clear" w:color="auto" w:fill="FFFFFF"/>
              <w:jc w:val="both"/>
              <w:rPr>
                <w:bCs/>
                <w:i/>
                <w:sz w:val="24"/>
                <w:szCs w:val="24"/>
                <w:lang w:eastAsia="ro-RO"/>
              </w:rPr>
            </w:pPr>
          </w:p>
          <w:p w14:paraId="6CC5F124" w14:textId="77777777" w:rsidR="00E92A48" w:rsidRPr="0081568C" w:rsidRDefault="00E92A48" w:rsidP="003A3EB2">
            <w:pPr>
              <w:shd w:val="clear" w:color="auto" w:fill="FFFFFF"/>
              <w:jc w:val="both"/>
              <w:rPr>
                <w:bCs/>
                <w:i/>
                <w:sz w:val="24"/>
                <w:szCs w:val="24"/>
                <w:lang w:eastAsia="ro-RO"/>
              </w:rPr>
            </w:pPr>
          </w:p>
          <w:p w14:paraId="00C0F25C" w14:textId="77777777" w:rsidR="00E92A48" w:rsidRPr="0081568C" w:rsidRDefault="00E92A48" w:rsidP="003A3EB2">
            <w:pPr>
              <w:shd w:val="clear" w:color="auto" w:fill="FFFFFF"/>
              <w:jc w:val="both"/>
              <w:rPr>
                <w:bCs/>
                <w:i/>
                <w:sz w:val="24"/>
                <w:szCs w:val="24"/>
                <w:lang w:eastAsia="ro-RO"/>
              </w:rPr>
            </w:pPr>
          </w:p>
          <w:p w14:paraId="051E65B4" w14:textId="77777777" w:rsidR="00E92A48" w:rsidRPr="0081568C" w:rsidRDefault="00E92A48" w:rsidP="003A3EB2">
            <w:pPr>
              <w:shd w:val="clear" w:color="auto" w:fill="FFFFFF"/>
              <w:jc w:val="both"/>
              <w:rPr>
                <w:bCs/>
                <w:i/>
                <w:sz w:val="24"/>
                <w:szCs w:val="24"/>
                <w:lang w:eastAsia="ro-RO"/>
              </w:rPr>
            </w:pPr>
          </w:p>
          <w:p w14:paraId="7A30594B" w14:textId="77777777" w:rsidR="00E92A48" w:rsidRPr="0081568C" w:rsidRDefault="00E92A48" w:rsidP="003A3EB2">
            <w:pPr>
              <w:shd w:val="clear" w:color="auto" w:fill="FFFFFF"/>
              <w:jc w:val="both"/>
              <w:rPr>
                <w:bCs/>
                <w:i/>
                <w:sz w:val="24"/>
                <w:szCs w:val="24"/>
                <w:lang w:eastAsia="ro-RO"/>
              </w:rPr>
            </w:pPr>
          </w:p>
          <w:p w14:paraId="2BDE92B5" w14:textId="77777777" w:rsidR="00860319" w:rsidRPr="0081568C" w:rsidRDefault="00860319" w:rsidP="003A3EB2">
            <w:pPr>
              <w:shd w:val="clear" w:color="auto" w:fill="FFFFFF"/>
              <w:jc w:val="both"/>
              <w:rPr>
                <w:i/>
                <w:sz w:val="24"/>
                <w:szCs w:val="24"/>
                <w:shd w:val="clear" w:color="auto" w:fill="FFFFFF"/>
              </w:rPr>
            </w:pPr>
            <w:r w:rsidRPr="0081568C">
              <w:rPr>
                <w:bCs/>
                <w:i/>
                <w:sz w:val="24"/>
                <w:szCs w:val="24"/>
                <w:lang w:eastAsia="ro-RO"/>
              </w:rPr>
              <w:t>Art</w:t>
            </w:r>
            <w:r w:rsidR="003A3EB2" w:rsidRPr="0081568C">
              <w:rPr>
                <w:bCs/>
                <w:i/>
                <w:sz w:val="24"/>
                <w:szCs w:val="24"/>
                <w:lang w:eastAsia="ro-RO"/>
              </w:rPr>
              <w:t>.</w:t>
            </w:r>
            <w:r w:rsidRPr="0081568C">
              <w:rPr>
                <w:bCs/>
                <w:i/>
                <w:sz w:val="24"/>
                <w:szCs w:val="24"/>
                <w:lang w:eastAsia="ro-RO"/>
              </w:rPr>
              <w:t xml:space="preserve"> 4</w:t>
            </w:r>
            <w:r w:rsidR="003A3EB2" w:rsidRPr="0081568C">
              <w:rPr>
                <w:bCs/>
                <w:i/>
                <w:sz w:val="24"/>
                <w:szCs w:val="24"/>
                <w:lang w:eastAsia="ro-RO"/>
              </w:rPr>
              <w:t xml:space="preserve"> - </w:t>
            </w:r>
            <w:r w:rsidR="003A3EB2" w:rsidRPr="0081568C">
              <w:rPr>
                <w:rStyle w:val="spar3"/>
                <w:rFonts w:ascii="Times New Roman" w:hAnsi="Times New Roman"/>
                <w:b/>
                <w:bCs/>
                <w:i/>
                <w:color w:val="auto"/>
                <w:sz w:val="24"/>
                <w:szCs w:val="24"/>
                <w:specVanish w:val="0"/>
              </w:rPr>
              <w:t xml:space="preserve">Impozitul asupra veniturilor suplimentare, calculat în condiţiile prezentei ordonanţe, reprezintă, pentru operatorii economici din sectorul gazelor naturale, cheltuială deductibilă la stabilirea profitului impozabil, în condiţiile prevederilor </w:t>
            </w:r>
            <w:r w:rsidR="003A3EB2" w:rsidRPr="0081568C">
              <w:rPr>
                <w:rStyle w:val="spar3"/>
                <w:rFonts w:ascii="Times New Roman" w:hAnsi="Times New Roman"/>
                <w:b/>
                <w:i/>
                <w:color w:val="auto"/>
                <w:sz w:val="24"/>
                <w:szCs w:val="24"/>
                <w:specVanish w:val="0"/>
              </w:rPr>
              <w:t>Legii nr. 571/2003</w:t>
            </w:r>
            <w:r w:rsidR="003A3EB2" w:rsidRPr="0081568C">
              <w:rPr>
                <w:rStyle w:val="spar3"/>
                <w:rFonts w:ascii="Times New Roman" w:hAnsi="Times New Roman"/>
                <w:b/>
                <w:bCs/>
                <w:i/>
                <w:color w:val="auto"/>
                <w:sz w:val="24"/>
                <w:szCs w:val="24"/>
                <w:specVanish w:val="0"/>
              </w:rPr>
              <w:t>, cu modificările şi completările ulterioare.</w:t>
            </w:r>
          </w:p>
        </w:tc>
        <w:tc>
          <w:tcPr>
            <w:tcW w:w="3294" w:type="dxa"/>
            <w:tcBorders>
              <w:bottom w:val="single" w:sz="4" w:space="0" w:color="auto"/>
            </w:tcBorders>
            <w:shd w:val="clear" w:color="auto" w:fill="auto"/>
          </w:tcPr>
          <w:p w14:paraId="14AEF91B" w14:textId="77777777" w:rsidR="00860319" w:rsidRPr="0081568C" w:rsidRDefault="00860319" w:rsidP="00C82AA8">
            <w:pPr>
              <w:shd w:val="clear" w:color="auto" w:fill="FFFFFF"/>
              <w:rPr>
                <w:bCs/>
                <w:sz w:val="24"/>
                <w:szCs w:val="24"/>
                <w:lang w:eastAsia="ro-RO"/>
              </w:rPr>
            </w:pPr>
          </w:p>
        </w:tc>
        <w:tc>
          <w:tcPr>
            <w:tcW w:w="3303" w:type="dxa"/>
            <w:tcBorders>
              <w:bottom w:val="single" w:sz="4" w:space="0" w:color="auto"/>
            </w:tcBorders>
            <w:shd w:val="clear" w:color="auto" w:fill="auto"/>
          </w:tcPr>
          <w:p w14:paraId="17974200" w14:textId="77777777" w:rsidR="00860319" w:rsidRPr="0081568C" w:rsidRDefault="00860319" w:rsidP="00820984">
            <w:pPr>
              <w:jc w:val="both"/>
              <w:rPr>
                <w:rFonts w:eastAsia="Arial"/>
                <w:bCs/>
                <w:sz w:val="24"/>
                <w:szCs w:val="24"/>
                <w:shd w:val="clear" w:color="auto" w:fill="FFFFFF"/>
                <w:lang w:val="en-US"/>
              </w:rPr>
            </w:pPr>
          </w:p>
        </w:tc>
        <w:tc>
          <w:tcPr>
            <w:tcW w:w="3303" w:type="dxa"/>
            <w:tcBorders>
              <w:bottom w:val="single" w:sz="4" w:space="0" w:color="auto"/>
            </w:tcBorders>
          </w:tcPr>
          <w:p w14:paraId="20CBAE87" w14:textId="77777777" w:rsidR="00E92A48" w:rsidRPr="0081568C" w:rsidRDefault="00E92A48" w:rsidP="00E92A48">
            <w:pPr>
              <w:jc w:val="both"/>
              <w:rPr>
                <w:b/>
                <w:bCs/>
                <w:sz w:val="24"/>
                <w:szCs w:val="24"/>
              </w:rPr>
            </w:pPr>
            <w:r w:rsidRPr="0081568C">
              <w:rPr>
                <w:b/>
                <w:sz w:val="24"/>
                <w:szCs w:val="24"/>
              </w:rPr>
              <w:t xml:space="preserve">3. </w:t>
            </w:r>
            <w:r w:rsidRPr="0081568C">
              <w:rPr>
                <w:b/>
                <w:bCs/>
                <w:sz w:val="24"/>
                <w:szCs w:val="24"/>
              </w:rPr>
              <w:t>La articolul I, după punctul 5 se introduce un nou punct, pct. 6, cu următorul cuprins:</w:t>
            </w:r>
          </w:p>
          <w:p w14:paraId="40F3312F" w14:textId="77777777" w:rsidR="00E92A48" w:rsidRPr="0081568C" w:rsidRDefault="00E92A48" w:rsidP="00E92A48">
            <w:pPr>
              <w:jc w:val="both"/>
              <w:rPr>
                <w:b/>
                <w:sz w:val="24"/>
                <w:szCs w:val="24"/>
              </w:rPr>
            </w:pPr>
            <w:r w:rsidRPr="0081568C">
              <w:rPr>
                <w:b/>
                <w:sz w:val="24"/>
                <w:szCs w:val="24"/>
              </w:rPr>
              <w:t>”</w:t>
            </w:r>
            <w:r w:rsidRPr="0081568C">
              <w:rPr>
                <w:b/>
                <w:i/>
                <w:sz w:val="24"/>
                <w:szCs w:val="24"/>
              </w:rPr>
              <w:t>6. Articolul 4 se modifică şi va avea următorul cuprins:</w:t>
            </w:r>
          </w:p>
          <w:p w14:paraId="4CB29E22" w14:textId="77777777" w:rsidR="007A3202" w:rsidRPr="0081568C" w:rsidRDefault="007A3202" w:rsidP="007A3202">
            <w:pPr>
              <w:jc w:val="both"/>
              <w:rPr>
                <w:b/>
                <w:sz w:val="24"/>
                <w:szCs w:val="24"/>
              </w:rPr>
            </w:pPr>
            <w:r w:rsidRPr="0081568C">
              <w:rPr>
                <w:b/>
                <w:sz w:val="24"/>
                <w:szCs w:val="24"/>
              </w:rPr>
              <w:t>«</w:t>
            </w:r>
            <w:r w:rsidR="00E92A48" w:rsidRPr="0081568C">
              <w:rPr>
                <w:b/>
                <w:bCs/>
                <w:sz w:val="24"/>
                <w:szCs w:val="24"/>
                <w:lang w:eastAsia="ro-RO"/>
              </w:rPr>
              <w:t xml:space="preserve"> Art. 4 -</w:t>
            </w:r>
            <w:r w:rsidR="00E92A48" w:rsidRPr="0081568C">
              <w:rPr>
                <w:bCs/>
                <w:i/>
                <w:sz w:val="24"/>
                <w:szCs w:val="24"/>
                <w:lang w:eastAsia="ro-RO"/>
              </w:rPr>
              <w:t xml:space="preserve"> </w:t>
            </w:r>
            <w:r w:rsidRPr="0081568C">
              <w:rPr>
                <w:b/>
                <w:sz w:val="24"/>
                <w:szCs w:val="24"/>
              </w:rPr>
              <w:t>Investițiile luate în calculul deducerii din impozitul pe veniturile suplimentare nu sunt luate în calculul rezultatului fiscal al perioadelor de plată a impozitului pe profit în sensul în care pentru acestea nu sunt acceptate reduceri/scutiri de impozite sau deduceri de costuri, acestea fiind considerate nedeductibile la calculul impozitului pe profit.»”</w:t>
            </w:r>
          </w:p>
          <w:p w14:paraId="7B6951D2" w14:textId="77777777" w:rsidR="003D254E" w:rsidRPr="0081568C" w:rsidRDefault="003D254E" w:rsidP="003D254E">
            <w:pPr>
              <w:shd w:val="clear" w:color="auto" w:fill="FFFFFF"/>
              <w:jc w:val="center"/>
              <w:rPr>
                <w:b/>
                <w:bCs/>
                <w:i/>
                <w:sz w:val="24"/>
                <w:szCs w:val="24"/>
                <w:lang w:val="en-US" w:eastAsia="ro-RO"/>
              </w:rPr>
            </w:pPr>
            <w:r w:rsidRPr="0081568C">
              <w:rPr>
                <w:b/>
                <w:bCs/>
                <w:i/>
                <w:sz w:val="24"/>
                <w:szCs w:val="24"/>
                <w:lang w:val="en-US" w:eastAsia="ro-RO"/>
              </w:rPr>
              <w:t>Autor: Grupul parlamentar PSD</w:t>
            </w:r>
          </w:p>
          <w:p w14:paraId="1274CC78" w14:textId="77777777" w:rsidR="00860319" w:rsidRPr="0081568C" w:rsidRDefault="00860319" w:rsidP="00820984">
            <w:pPr>
              <w:jc w:val="both"/>
              <w:rPr>
                <w:b/>
                <w:sz w:val="24"/>
                <w:szCs w:val="24"/>
              </w:rPr>
            </w:pPr>
          </w:p>
        </w:tc>
        <w:tc>
          <w:tcPr>
            <w:tcW w:w="1925" w:type="dxa"/>
            <w:tcBorders>
              <w:bottom w:val="single" w:sz="4" w:space="0" w:color="auto"/>
            </w:tcBorders>
          </w:tcPr>
          <w:p w14:paraId="25D4CFB8" w14:textId="77777777" w:rsidR="00860319" w:rsidRPr="0081568C" w:rsidRDefault="00860319" w:rsidP="00C04074">
            <w:pPr>
              <w:rPr>
                <w:sz w:val="24"/>
                <w:szCs w:val="24"/>
              </w:rPr>
            </w:pPr>
          </w:p>
          <w:p w14:paraId="70317B31" w14:textId="77777777" w:rsidR="00A56F64" w:rsidRPr="0081568C" w:rsidRDefault="00A56F64" w:rsidP="00C04074">
            <w:pPr>
              <w:rPr>
                <w:sz w:val="24"/>
                <w:szCs w:val="24"/>
              </w:rPr>
            </w:pPr>
          </w:p>
          <w:p w14:paraId="354FED3B" w14:textId="77777777" w:rsidR="00A56F64" w:rsidRPr="0081568C" w:rsidRDefault="00A56F64" w:rsidP="00C04074">
            <w:pPr>
              <w:rPr>
                <w:sz w:val="24"/>
                <w:szCs w:val="24"/>
              </w:rPr>
            </w:pPr>
          </w:p>
          <w:p w14:paraId="564CAF99" w14:textId="77777777" w:rsidR="00A56F64" w:rsidRPr="0081568C" w:rsidRDefault="00A56F64" w:rsidP="00C04074">
            <w:pPr>
              <w:rPr>
                <w:sz w:val="24"/>
                <w:szCs w:val="24"/>
              </w:rPr>
            </w:pPr>
          </w:p>
          <w:p w14:paraId="56F95F24" w14:textId="77777777" w:rsidR="00A56F64" w:rsidRPr="0081568C" w:rsidRDefault="00A56F64" w:rsidP="00C04074">
            <w:pPr>
              <w:rPr>
                <w:sz w:val="24"/>
                <w:szCs w:val="24"/>
              </w:rPr>
            </w:pPr>
          </w:p>
          <w:p w14:paraId="37C3CAC2" w14:textId="77777777" w:rsidR="00A56F64" w:rsidRPr="0081568C" w:rsidRDefault="00A56F64" w:rsidP="00C04074">
            <w:pPr>
              <w:rPr>
                <w:sz w:val="24"/>
                <w:szCs w:val="24"/>
              </w:rPr>
            </w:pPr>
          </w:p>
          <w:p w14:paraId="6D4656C8" w14:textId="77777777" w:rsidR="00A56F64" w:rsidRPr="0081568C" w:rsidRDefault="00A56F64" w:rsidP="00C04074">
            <w:pPr>
              <w:rPr>
                <w:sz w:val="24"/>
                <w:szCs w:val="24"/>
              </w:rPr>
            </w:pPr>
            <w:r w:rsidRPr="0081568C">
              <w:rPr>
                <w:sz w:val="24"/>
                <w:szCs w:val="24"/>
              </w:rPr>
              <w:t>- idem supra</w:t>
            </w:r>
          </w:p>
        </w:tc>
      </w:tr>
      <w:tr w:rsidR="0039256C" w:rsidRPr="0081568C" w14:paraId="3B3BCCC1" w14:textId="77777777" w:rsidTr="00C04074">
        <w:tc>
          <w:tcPr>
            <w:tcW w:w="666" w:type="dxa"/>
            <w:tcBorders>
              <w:bottom w:val="single" w:sz="4" w:space="0" w:color="auto"/>
            </w:tcBorders>
          </w:tcPr>
          <w:p w14:paraId="3A5D9531" w14:textId="77777777" w:rsidR="00860319" w:rsidRPr="0081568C" w:rsidRDefault="00860319" w:rsidP="00576092">
            <w:pPr>
              <w:numPr>
                <w:ilvl w:val="0"/>
                <w:numId w:val="1"/>
              </w:numPr>
              <w:jc w:val="center"/>
              <w:rPr>
                <w:sz w:val="24"/>
                <w:szCs w:val="24"/>
              </w:rPr>
            </w:pPr>
          </w:p>
        </w:tc>
        <w:tc>
          <w:tcPr>
            <w:tcW w:w="3304" w:type="dxa"/>
            <w:tcBorders>
              <w:bottom w:val="single" w:sz="4" w:space="0" w:color="auto"/>
            </w:tcBorders>
          </w:tcPr>
          <w:p w14:paraId="333151F7" w14:textId="77777777" w:rsidR="003A3EB2" w:rsidRPr="0081568C" w:rsidRDefault="00860319" w:rsidP="003A3EB2">
            <w:pPr>
              <w:shd w:val="clear" w:color="auto" w:fill="FFFFFF"/>
              <w:jc w:val="both"/>
              <w:rPr>
                <w:bCs/>
                <w:i/>
                <w:sz w:val="24"/>
                <w:szCs w:val="24"/>
                <w:lang w:eastAsia="ro-RO"/>
              </w:rPr>
            </w:pPr>
            <w:r w:rsidRPr="0081568C">
              <w:rPr>
                <w:bCs/>
                <w:i/>
                <w:sz w:val="24"/>
                <w:szCs w:val="24"/>
                <w:lang w:eastAsia="ro-RO"/>
              </w:rPr>
              <w:t>Art</w:t>
            </w:r>
            <w:r w:rsidR="003A3EB2" w:rsidRPr="0081568C">
              <w:rPr>
                <w:bCs/>
                <w:i/>
                <w:sz w:val="24"/>
                <w:szCs w:val="24"/>
                <w:lang w:eastAsia="ro-RO"/>
              </w:rPr>
              <w:t>.</w:t>
            </w:r>
            <w:r w:rsidRPr="0081568C">
              <w:rPr>
                <w:bCs/>
                <w:i/>
                <w:sz w:val="24"/>
                <w:szCs w:val="24"/>
                <w:lang w:eastAsia="ro-RO"/>
              </w:rPr>
              <w:t>5</w:t>
            </w:r>
            <w:r w:rsidR="003A3EB2" w:rsidRPr="0081568C">
              <w:rPr>
                <w:bCs/>
                <w:i/>
                <w:sz w:val="24"/>
                <w:szCs w:val="24"/>
                <w:lang w:eastAsia="ro-RO"/>
              </w:rPr>
              <w:t xml:space="preserve"> - (1) Operatorii economici prevăzuţi la art. 2 alin. (1) calculează, declară şi plătesc lunar impozitul asupra veniturilor suplimentare obţinute ca urmare a dereglementării preţurilor din sectorul gazelor naturale, până la data de 25 a lunii următoare celei pentru care datorează impozitul.</w:t>
            </w:r>
          </w:p>
          <w:p w14:paraId="0622506B" w14:textId="77777777" w:rsidR="003A3EB2" w:rsidRPr="0081568C" w:rsidRDefault="003A3EB2" w:rsidP="003A3EB2">
            <w:pPr>
              <w:shd w:val="clear" w:color="auto" w:fill="FFFFFF"/>
              <w:jc w:val="both"/>
              <w:rPr>
                <w:bCs/>
                <w:i/>
                <w:sz w:val="24"/>
                <w:szCs w:val="24"/>
                <w:lang w:eastAsia="ro-RO"/>
              </w:rPr>
            </w:pPr>
            <w:r w:rsidRPr="0081568C">
              <w:rPr>
                <w:bCs/>
                <w:i/>
                <w:sz w:val="24"/>
                <w:szCs w:val="24"/>
                <w:lang w:eastAsia="ro-RO"/>
              </w:rPr>
              <w:lastRenderedPageBreak/>
              <w:t>(2)Modelul şi conţinutul declaraţiei privind impozitul asupra veniturilor suplimentare obţinute ca urmare a dereglementării preţurilor din sectorul gazelor naturale se stabilesc prin ordin al preşedintelui Agenţiei Naţionale de Administrare Fiscală, în termen de 30 de zile de la data intrării în vigoare a prezentei ordonanţe.</w:t>
            </w:r>
          </w:p>
          <w:p w14:paraId="6D73CA9F" w14:textId="77777777" w:rsidR="00860319" w:rsidRPr="0081568C" w:rsidRDefault="003A3EB2" w:rsidP="003A3EB2">
            <w:pPr>
              <w:shd w:val="clear" w:color="auto" w:fill="FFFFFF"/>
              <w:jc w:val="both"/>
              <w:rPr>
                <w:bCs/>
                <w:i/>
                <w:sz w:val="24"/>
                <w:szCs w:val="24"/>
                <w:lang w:eastAsia="ro-RO"/>
              </w:rPr>
            </w:pPr>
            <w:r w:rsidRPr="0081568C">
              <w:rPr>
                <w:bCs/>
                <w:i/>
                <w:sz w:val="24"/>
                <w:szCs w:val="24"/>
                <w:lang w:eastAsia="ro-RO"/>
              </w:rPr>
              <w:t>(3)În măsura în care aplicarea prezentelor prevederi impune emiterea de instrucţiuni cu privire la impozitul asupra veniturilor suplimentare obţinute ca urmare a dereglementării preţurilor din sectorul gazelor naturale, acestea vor fi emise prin ordin comun al ministrului finanţelor publice şi al ministrului economiei, cu avizul Agenţiei Naţionale pentru Resurse Minerale.</w:t>
            </w:r>
          </w:p>
        </w:tc>
        <w:tc>
          <w:tcPr>
            <w:tcW w:w="3294" w:type="dxa"/>
            <w:tcBorders>
              <w:bottom w:val="single" w:sz="4" w:space="0" w:color="auto"/>
            </w:tcBorders>
            <w:shd w:val="clear" w:color="auto" w:fill="auto"/>
          </w:tcPr>
          <w:p w14:paraId="0E3126FB" w14:textId="77777777" w:rsidR="00860319" w:rsidRPr="0081568C" w:rsidRDefault="00860319" w:rsidP="00C82AA8">
            <w:pPr>
              <w:shd w:val="clear" w:color="auto" w:fill="FFFFFF"/>
              <w:rPr>
                <w:bCs/>
                <w:sz w:val="24"/>
                <w:szCs w:val="24"/>
                <w:lang w:eastAsia="ro-RO"/>
              </w:rPr>
            </w:pPr>
          </w:p>
        </w:tc>
        <w:tc>
          <w:tcPr>
            <w:tcW w:w="3303" w:type="dxa"/>
            <w:tcBorders>
              <w:bottom w:val="single" w:sz="4" w:space="0" w:color="auto"/>
            </w:tcBorders>
            <w:shd w:val="clear" w:color="auto" w:fill="auto"/>
          </w:tcPr>
          <w:p w14:paraId="0EB13059" w14:textId="77777777" w:rsidR="00860319" w:rsidRPr="0081568C" w:rsidRDefault="00860319" w:rsidP="00820984">
            <w:pPr>
              <w:jc w:val="both"/>
              <w:rPr>
                <w:rFonts w:eastAsia="Arial"/>
                <w:bCs/>
                <w:sz w:val="24"/>
                <w:szCs w:val="24"/>
                <w:shd w:val="clear" w:color="auto" w:fill="FFFFFF"/>
                <w:lang w:val="en-US"/>
              </w:rPr>
            </w:pPr>
          </w:p>
        </w:tc>
        <w:tc>
          <w:tcPr>
            <w:tcW w:w="3303" w:type="dxa"/>
            <w:tcBorders>
              <w:bottom w:val="single" w:sz="4" w:space="0" w:color="auto"/>
            </w:tcBorders>
          </w:tcPr>
          <w:p w14:paraId="3E986C8C" w14:textId="77777777" w:rsidR="00860319" w:rsidRPr="0081568C" w:rsidRDefault="00860319" w:rsidP="00820984">
            <w:pPr>
              <w:jc w:val="both"/>
              <w:rPr>
                <w:b/>
                <w:sz w:val="24"/>
                <w:szCs w:val="24"/>
              </w:rPr>
            </w:pPr>
          </w:p>
        </w:tc>
        <w:tc>
          <w:tcPr>
            <w:tcW w:w="1925" w:type="dxa"/>
            <w:tcBorders>
              <w:bottom w:val="single" w:sz="4" w:space="0" w:color="auto"/>
            </w:tcBorders>
          </w:tcPr>
          <w:p w14:paraId="788902C2" w14:textId="77777777" w:rsidR="00860319" w:rsidRPr="0081568C" w:rsidRDefault="00860319" w:rsidP="00576092">
            <w:pPr>
              <w:rPr>
                <w:sz w:val="24"/>
                <w:szCs w:val="24"/>
              </w:rPr>
            </w:pPr>
          </w:p>
        </w:tc>
      </w:tr>
      <w:tr w:rsidR="0039256C" w:rsidRPr="0081568C" w14:paraId="60AB50CF" w14:textId="77777777" w:rsidTr="00C04074">
        <w:tc>
          <w:tcPr>
            <w:tcW w:w="666" w:type="dxa"/>
            <w:tcBorders>
              <w:bottom w:val="single" w:sz="4" w:space="0" w:color="auto"/>
            </w:tcBorders>
          </w:tcPr>
          <w:p w14:paraId="002AE0C2" w14:textId="77777777" w:rsidR="00860319" w:rsidRPr="0081568C" w:rsidRDefault="00860319" w:rsidP="00576092">
            <w:pPr>
              <w:numPr>
                <w:ilvl w:val="0"/>
                <w:numId w:val="1"/>
              </w:numPr>
              <w:jc w:val="center"/>
              <w:rPr>
                <w:sz w:val="24"/>
                <w:szCs w:val="24"/>
              </w:rPr>
            </w:pPr>
          </w:p>
        </w:tc>
        <w:tc>
          <w:tcPr>
            <w:tcW w:w="3304" w:type="dxa"/>
            <w:tcBorders>
              <w:bottom w:val="single" w:sz="4" w:space="0" w:color="auto"/>
            </w:tcBorders>
          </w:tcPr>
          <w:p w14:paraId="07FD2163" w14:textId="77777777" w:rsidR="00860319" w:rsidRPr="0081568C" w:rsidRDefault="00860319" w:rsidP="003A3EB2">
            <w:pPr>
              <w:shd w:val="clear" w:color="auto" w:fill="FFFFFF"/>
              <w:jc w:val="both"/>
              <w:rPr>
                <w:bCs/>
                <w:i/>
                <w:sz w:val="24"/>
                <w:szCs w:val="24"/>
                <w:lang w:eastAsia="ro-RO"/>
              </w:rPr>
            </w:pPr>
            <w:r w:rsidRPr="0081568C">
              <w:rPr>
                <w:bCs/>
                <w:i/>
                <w:sz w:val="24"/>
                <w:szCs w:val="24"/>
                <w:lang w:eastAsia="ro-RO"/>
              </w:rPr>
              <w:t>Art</w:t>
            </w:r>
            <w:r w:rsidR="003A3EB2" w:rsidRPr="0081568C">
              <w:rPr>
                <w:bCs/>
                <w:i/>
                <w:sz w:val="24"/>
                <w:szCs w:val="24"/>
                <w:lang w:eastAsia="ro-RO"/>
              </w:rPr>
              <w:t>.</w:t>
            </w:r>
            <w:r w:rsidRPr="0081568C">
              <w:rPr>
                <w:bCs/>
                <w:i/>
                <w:sz w:val="24"/>
                <w:szCs w:val="24"/>
                <w:lang w:eastAsia="ro-RO"/>
              </w:rPr>
              <w:t xml:space="preserve"> 6</w:t>
            </w:r>
            <w:r w:rsidR="003A3EB2" w:rsidRPr="0081568C">
              <w:rPr>
                <w:bCs/>
                <w:i/>
                <w:sz w:val="24"/>
                <w:szCs w:val="24"/>
                <w:lang w:eastAsia="ro-RO"/>
              </w:rPr>
              <w:t xml:space="preserve"> - Impozitul asupra veniturilor suplimentare obţinute ca urmare a dereglementării preţurilor din sectorul gazelor naturale, stabilit potrivit prezentei ordonanţe, reprezintă venit la bugetul de stat şi se </w:t>
            </w:r>
            <w:r w:rsidR="003A3EB2" w:rsidRPr="0081568C">
              <w:rPr>
                <w:bCs/>
                <w:i/>
                <w:sz w:val="24"/>
                <w:szCs w:val="24"/>
                <w:lang w:eastAsia="ro-RO"/>
              </w:rPr>
              <w:lastRenderedPageBreak/>
              <w:t>administrează de către Agenţia Naţională de Administrare Fiscală, potrivit Ordonanţei Guvernului nr. 92/2003 privind Codul de procedură fiscală, republicată, cu modificările şi completările ulterioare.</w:t>
            </w:r>
          </w:p>
        </w:tc>
        <w:tc>
          <w:tcPr>
            <w:tcW w:w="3294" w:type="dxa"/>
            <w:tcBorders>
              <w:bottom w:val="single" w:sz="4" w:space="0" w:color="auto"/>
            </w:tcBorders>
            <w:shd w:val="clear" w:color="auto" w:fill="auto"/>
          </w:tcPr>
          <w:p w14:paraId="14F67B35" w14:textId="77777777" w:rsidR="00860319" w:rsidRPr="0081568C" w:rsidRDefault="00860319" w:rsidP="00C82AA8">
            <w:pPr>
              <w:shd w:val="clear" w:color="auto" w:fill="FFFFFF"/>
              <w:rPr>
                <w:bCs/>
                <w:sz w:val="24"/>
                <w:szCs w:val="24"/>
                <w:lang w:eastAsia="ro-RO"/>
              </w:rPr>
            </w:pPr>
          </w:p>
        </w:tc>
        <w:tc>
          <w:tcPr>
            <w:tcW w:w="3303" w:type="dxa"/>
            <w:tcBorders>
              <w:bottom w:val="single" w:sz="4" w:space="0" w:color="auto"/>
            </w:tcBorders>
            <w:shd w:val="clear" w:color="auto" w:fill="auto"/>
          </w:tcPr>
          <w:p w14:paraId="4EE1507F" w14:textId="77777777" w:rsidR="00860319" w:rsidRPr="0081568C" w:rsidRDefault="00860319" w:rsidP="00820984">
            <w:pPr>
              <w:jc w:val="both"/>
              <w:rPr>
                <w:rFonts w:eastAsia="Arial"/>
                <w:bCs/>
                <w:sz w:val="24"/>
                <w:szCs w:val="24"/>
                <w:shd w:val="clear" w:color="auto" w:fill="FFFFFF"/>
                <w:lang w:val="en-US"/>
              </w:rPr>
            </w:pPr>
          </w:p>
        </w:tc>
        <w:tc>
          <w:tcPr>
            <w:tcW w:w="3303" w:type="dxa"/>
            <w:tcBorders>
              <w:bottom w:val="single" w:sz="4" w:space="0" w:color="auto"/>
            </w:tcBorders>
          </w:tcPr>
          <w:p w14:paraId="34DA0831" w14:textId="77777777" w:rsidR="00860319" w:rsidRPr="0081568C" w:rsidRDefault="00860319" w:rsidP="00820984">
            <w:pPr>
              <w:jc w:val="both"/>
              <w:rPr>
                <w:b/>
                <w:sz w:val="24"/>
                <w:szCs w:val="24"/>
              </w:rPr>
            </w:pPr>
          </w:p>
        </w:tc>
        <w:tc>
          <w:tcPr>
            <w:tcW w:w="1925" w:type="dxa"/>
            <w:tcBorders>
              <w:bottom w:val="single" w:sz="4" w:space="0" w:color="auto"/>
            </w:tcBorders>
          </w:tcPr>
          <w:p w14:paraId="2B791F1C" w14:textId="77777777" w:rsidR="00860319" w:rsidRPr="0081568C" w:rsidRDefault="00860319" w:rsidP="00C04074">
            <w:pPr>
              <w:rPr>
                <w:sz w:val="24"/>
                <w:szCs w:val="24"/>
              </w:rPr>
            </w:pPr>
          </w:p>
        </w:tc>
      </w:tr>
      <w:tr w:rsidR="0039256C" w:rsidRPr="0081568C" w14:paraId="2B57CBCF" w14:textId="77777777" w:rsidTr="00C04074">
        <w:tc>
          <w:tcPr>
            <w:tcW w:w="666" w:type="dxa"/>
            <w:tcBorders>
              <w:bottom w:val="single" w:sz="4" w:space="0" w:color="auto"/>
            </w:tcBorders>
          </w:tcPr>
          <w:p w14:paraId="2747F4A9" w14:textId="77777777" w:rsidR="00860319" w:rsidRPr="0081568C" w:rsidRDefault="00860319" w:rsidP="00576092">
            <w:pPr>
              <w:numPr>
                <w:ilvl w:val="0"/>
                <w:numId w:val="1"/>
              </w:numPr>
              <w:jc w:val="center"/>
              <w:rPr>
                <w:sz w:val="24"/>
                <w:szCs w:val="24"/>
              </w:rPr>
            </w:pPr>
          </w:p>
        </w:tc>
        <w:tc>
          <w:tcPr>
            <w:tcW w:w="3304" w:type="dxa"/>
            <w:tcBorders>
              <w:bottom w:val="single" w:sz="4" w:space="0" w:color="auto"/>
            </w:tcBorders>
          </w:tcPr>
          <w:p w14:paraId="0E81BA9C" w14:textId="77777777" w:rsidR="00860319" w:rsidRPr="0081568C" w:rsidRDefault="00860319" w:rsidP="003A3EB2">
            <w:pPr>
              <w:shd w:val="clear" w:color="auto" w:fill="FFFFFF"/>
              <w:jc w:val="both"/>
              <w:rPr>
                <w:bCs/>
                <w:i/>
                <w:sz w:val="24"/>
                <w:szCs w:val="24"/>
                <w:lang w:eastAsia="ro-RO"/>
              </w:rPr>
            </w:pPr>
            <w:r w:rsidRPr="0081568C">
              <w:rPr>
                <w:bCs/>
                <w:i/>
                <w:sz w:val="24"/>
                <w:szCs w:val="24"/>
                <w:lang w:eastAsia="ro-RO"/>
              </w:rPr>
              <w:t>Art</w:t>
            </w:r>
            <w:r w:rsidR="003A3EB2" w:rsidRPr="0081568C">
              <w:rPr>
                <w:bCs/>
                <w:i/>
                <w:sz w:val="24"/>
                <w:szCs w:val="24"/>
                <w:lang w:eastAsia="ro-RO"/>
              </w:rPr>
              <w:t>.</w:t>
            </w:r>
            <w:r w:rsidRPr="0081568C">
              <w:rPr>
                <w:bCs/>
                <w:i/>
                <w:sz w:val="24"/>
                <w:szCs w:val="24"/>
                <w:lang w:eastAsia="ro-RO"/>
              </w:rPr>
              <w:t xml:space="preserve"> 8</w:t>
            </w:r>
            <w:r w:rsidR="003A3EB2" w:rsidRPr="0081568C">
              <w:rPr>
                <w:bCs/>
                <w:i/>
                <w:sz w:val="24"/>
                <w:szCs w:val="24"/>
                <w:lang w:eastAsia="ro-RO"/>
              </w:rPr>
              <w:t xml:space="preserve"> - </w:t>
            </w:r>
            <w:r w:rsidRPr="0081568C">
              <w:rPr>
                <w:bCs/>
                <w:i/>
                <w:sz w:val="24"/>
                <w:szCs w:val="24"/>
                <w:lang w:eastAsia="ro-RO"/>
              </w:rPr>
              <w:t>Prezenta ordonanţă intră în vigoare la data de 1 februarie 2013</w:t>
            </w:r>
          </w:p>
        </w:tc>
        <w:tc>
          <w:tcPr>
            <w:tcW w:w="3294" w:type="dxa"/>
            <w:tcBorders>
              <w:bottom w:val="single" w:sz="4" w:space="0" w:color="auto"/>
            </w:tcBorders>
            <w:shd w:val="clear" w:color="auto" w:fill="auto"/>
          </w:tcPr>
          <w:p w14:paraId="21E0A387" w14:textId="77777777" w:rsidR="00860319" w:rsidRPr="0081568C" w:rsidRDefault="00860319" w:rsidP="00C82AA8">
            <w:pPr>
              <w:shd w:val="clear" w:color="auto" w:fill="FFFFFF"/>
              <w:rPr>
                <w:bCs/>
                <w:sz w:val="24"/>
                <w:szCs w:val="24"/>
                <w:lang w:eastAsia="ro-RO"/>
              </w:rPr>
            </w:pPr>
          </w:p>
        </w:tc>
        <w:tc>
          <w:tcPr>
            <w:tcW w:w="3303" w:type="dxa"/>
            <w:tcBorders>
              <w:bottom w:val="single" w:sz="4" w:space="0" w:color="auto"/>
            </w:tcBorders>
            <w:shd w:val="clear" w:color="auto" w:fill="auto"/>
          </w:tcPr>
          <w:p w14:paraId="41EE3601" w14:textId="77777777" w:rsidR="00860319" w:rsidRPr="0081568C" w:rsidRDefault="00860319" w:rsidP="00820984">
            <w:pPr>
              <w:jc w:val="both"/>
              <w:rPr>
                <w:rFonts w:eastAsia="Arial"/>
                <w:bCs/>
                <w:sz w:val="24"/>
                <w:szCs w:val="24"/>
                <w:shd w:val="clear" w:color="auto" w:fill="FFFFFF"/>
                <w:lang w:val="en-US"/>
              </w:rPr>
            </w:pPr>
          </w:p>
        </w:tc>
        <w:tc>
          <w:tcPr>
            <w:tcW w:w="3303" w:type="dxa"/>
            <w:tcBorders>
              <w:bottom w:val="single" w:sz="4" w:space="0" w:color="auto"/>
            </w:tcBorders>
          </w:tcPr>
          <w:p w14:paraId="6A9A9489" w14:textId="77777777" w:rsidR="00860319" w:rsidRPr="0081568C" w:rsidRDefault="00860319" w:rsidP="00820984">
            <w:pPr>
              <w:jc w:val="both"/>
              <w:rPr>
                <w:b/>
                <w:sz w:val="24"/>
                <w:szCs w:val="24"/>
              </w:rPr>
            </w:pPr>
          </w:p>
        </w:tc>
        <w:tc>
          <w:tcPr>
            <w:tcW w:w="1925" w:type="dxa"/>
            <w:tcBorders>
              <w:bottom w:val="single" w:sz="4" w:space="0" w:color="auto"/>
            </w:tcBorders>
          </w:tcPr>
          <w:p w14:paraId="4741333F" w14:textId="77777777" w:rsidR="00860319" w:rsidRPr="0081568C" w:rsidRDefault="00860319" w:rsidP="00576092">
            <w:pPr>
              <w:rPr>
                <w:sz w:val="24"/>
                <w:szCs w:val="24"/>
              </w:rPr>
            </w:pPr>
          </w:p>
        </w:tc>
      </w:tr>
      <w:tr w:rsidR="00BD62CD" w:rsidRPr="0081568C" w14:paraId="7A47810B" w14:textId="77777777" w:rsidTr="00C04074">
        <w:tc>
          <w:tcPr>
            <w:tcW w:w="666" w:type="dxa"/>
            <w:tcBorders>
              <w:bottom w:val="single" w:sz="4" w:space="0" w:color="auto"/>
            </w:tcBorders>
          </w:tcPr>
          <w:p w14:paraId="62328875" w14:textId="77777777" w:rsidR="00BD62CD" w:rsidRPr="0081568C" w:rsidRDefault="00BD62CD" w:rsidP="00576092">
            <w:pPr>
              <w:numPr>
                <w:ilvl w:val="0"/>
                <w:numId w:val="1"/>
              </w:numPr>
              <w:jc w:val="center"/>
              <w:rPr>
                <w:sz w:val="24"/>
                <w:szCs w:val="24"/>
              </w:rPr>
            </w:pPr>
          </w:p>
        </w:tc>
        <w:tc>
          <w:tcPr>
            <w:tcW w:w="3304" w:type="dxa"/>
            <w:tcBorders>
              <w:bottom w:val="single" w:sz="4" w:space="0" w:color="auto"/>
            </w:tcBorders>
          </w:tcPr>
          <w:p w14:paraId="47A9DC8D" w14:textId="77777777" w:rsidR="00BD62CD" w:rsidRPr="0081568C" w:rsidRDefault="00BD62CD" w:rsidP="00A56F64">
            <w:pPr>
              <w:jc w:val="both"/>
              <w:rPr>
                <w:rFonts w:eastAsia="Arial"/>
                <w:b/>
                <w:bCs/>
                <w:i/>
                <w:sz w:val="24"/>
                <w:szCs w:val="24"/>
                <w:shd w:val="clear" w:color="auto" w:fill="FFFFFF"/>
                <w:lang w:val="en-US"/>
              </w:rPr>
            </w:pPr>
            <w:r w:rsidRPr="0081568C">
              <w:rPr>
                <w:rFonts w:eastAsia="Arial"/>
                <w:b/>
                <w:bCs/>
                <w:i/>
                <w:sz w:val="24"/>
                <w:szCs w:val="24"/>
                <w:shd w:val="clear" w:color="auto" w:fill="FFFFFF"/>
                <w:lang w:val="en-US"/>
              </w:rPr>
              <w:t>ANEXĂ</w:t>
            </w:r>
          </w:p>
          <w:p w14:paraId="5A7EE437"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Formula de calcul pentru veniturile suplimentare</w:t>
            </w:r>
          </w:p>
          <w:p w14:paraId="5105E766" w14:textId="77777777" w:rsidR="00BD62CD" w:rsidRPr="0081568C" w:rsidRDefault="00BD62CD" w:rsidP="00A56F64">
            <w:pPr>
              <w:shd w:val="clear" w:color="auto" w:fill="FFFFFF"/>
              <w:jc w:val="both"/>
              <w:rPr>
                <w:bCs/>
                <w:i/>
                <w:sz w:val="24"/>
                <w:szCs w:val="24"/>
                <w:lang w:eastAsia="ro-RO"/>
              </w:rPr>
            </w:pPr>
          </w:p>
          <w:p w14:paraId="6A8B1097"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În funcţie de nivelul preţului se aplică următoarele formule de calcul:</w:t>
            </w:r>
          </w:p>
          <w:p w14:paraId="74085734"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a)dacă PMPC este mai mic sau egal cu 85 lei/MWh, se aplică formula:</w:t>
            </w:r>
          </w:p>
          <w:p w14:paraId="7F066ABC"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Impozitul asupra veniturilor suplimentare datorat = 0,60 * (VS – redevenţa * VS – VI)</w:t>
            </w:r>
          </w:p>
          <w:p w14:paraId="3439B073"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VS = (PMPC – PRC) * VGC;</w:t>
            </w:r>
          </w:p>
          <w:p w14:paraId="2432F2E3"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b)dacă PMPC este mai mare de 85 lei/MWh, se aplică formula:</w:t>
            </w:r>
          </w:p>
          <w:p w14:paraId="519CB067"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Impozitul asupra veniturilor suplimentare datorat = IVS_1 + IVS_2,</w:t>
            </w:r>
          </w:p>
          <w:p w14:paraId="03283344"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iar</w:t>
            </w:r>
          </w:p>
          <w:p w14:paraId="384374FF"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 xml:space="preserve">IVS_1 = 0,60* (VS_1 – </w:t>
            </w:r>
            <w:r w:rsidRPr="0081568C">
              <w:rPr>
                <w:b/>
                <w:bCs/>
                <w:i/>
                <w:sz w:val="24"/>
                <w:szCs w:val="24"/>
                <w:u w:val="single"/>
                <w:lang w:eastAsia="ro-RO"/>
              </w:rPr>
              <w:t>redevenţa*VS_1 –</w:t>
            </w:r>
            <w:r w:rsidRPr="0081568C">
              <w:rPr>
                <w:bCs/>
                <w:i/>
                <w:sz w:val="24"/>
                <w:szCs w:val="24"/>
                <w:lang w:eastAsia="ro-RO"/>
              </w:rPr>
              <w:t xml:space="preserve"> VI)</w:t>
            </w:r>
          </w:p>
          <w:p w14:paraId="0EEC2472"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VS_1 = (85 – PRC) * VGC</w:t>
            </w:r>
          </w:p>
          <w:p w14:paraId="143EF0AD"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 xml:space="preserve">IVS_2 = 0,80* </w:t>
            </w:r>
            <w:r w:rsidRPr="0081568C">
              <w:rPr>
                <w:b/>
                <w:bCs/>
                <w:i/>
                <w:sz w:val="24"/>
                <w:szCs w:val="24"/>
                <w:lang w:eastAsia="ro-RO"/>
              </w:rPr>
              <w:t>(</w:t>
            </w:r>
            <w:r w:rsidRPr="0081568C">
              <w:rPr>
                <w:bCs/>
                <w:i/>
                <w:sz w:val="24"/>
                <w:szCs w:val="24"/>
                <w:lang w:eastAsia="ro-RO"/>
              </w:rPr>
              <w:t>VS_2</w:t>
            </w:r>
            <w:r w:rsidRPr="0081568C">
              <w:rPr>
                <w:b/>
                <w:bCs/>
                <w:i/>
                <w:sz w:val="24"/>
                <w:szCs w:val="24"/>
                <w:lang w:eastAsia="ro-RO"/>
              </w:rPr>
              <w:t xml:space="preserve"> – </w:t>
            </w:r>
            <w:r w:rsidRPr="0081568C">
              <w:rPr>
                <w:b/>
                <w:bCs/>
                <w:i/>
                <w:sz w:val="24"/>
                <w:szCs w:val="24"/>
                <w:lang w:eastAsia="ro-RO"/>
              </w:rPr>
              <w:lastRenderedPageBreak/>
              <w:t>redevenţa* VS_2)</w:t>
            </w:r>
          </w:p>
          <w:p w14:paraId="4DA3C65C"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VS_2 = (PMPC – 85) * VGC,</w:t>
            </w:r>
          </w:p>
          <w:p w14:paraId="1EFD8307"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unde:</w:t>
            </w:r>
          </w:p>
          <w:p w14:paraId="7E986195"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VS - venitul suplimentar, calculat la PMPC de până la 85 lei/MWh;</w:t>
            </w:r>
          </w:p>
          <w:p w14:paraId="36E47A41"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VS_1 - venitul suplimentar, calculat la PMPC de 85 lei/MWh;</w:t>
            </w:r>
          </w:p>
          <w:p w14:paraId="7632E374"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VS_2 - venitul suplimentar calculat la PMPC care depăşeşte 85 lei/MWh;</w:t>
            </w:r>
          </w:p>
          <w:p w14:paraId="194CE329"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IVS_1 - impozitul asupra veniturilor suplimentare datorat, calculat la PMPC de 85 lei/MWh;</w:t>
            </w:r>
          </w:p>
          <w:p w14:paraId="35B365DA"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IVS_2 - impozitul asupra veniturilor suplimentare datorat, calculat la PMPC care depăşeşte 85 lei/MWh;</w:t>
            </w:r>
          </w:p>
          <w:p w14:paraId="3E571A63"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VI - valoarea investiţiilor în segmentul upstream în perioada pentru care impozitul asupra veniturilor suplimentare este datorat;</w:t>
            </w:r>
          </w:p>
          <w:p w14:paraId="2E9C18AA"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PMPC - preţul mediu ponderat al gazelor naturale din producţia internă proprie vândute;</w:t>
            </w:r>
          </w:p>
          <w:p w14:paraId="356AFD49" w14:textId="77777777" w:rsidR="00A56F64" w:rsidRPr="0081568C" w:rsidRDefault="00A56F64" w:rsidP="00A56F64">
            <w:pPr>
              <w:shd w:val="clear" w:color="auto" w:fill="FFFFFF"/>
              <w:jc w:val="both"/>
              <w:rPr>
                <w:bCs/>
                <w:i/>
                <w:sz w:val="24"/>
                <w:szCs w:val="24"/>
                <w:lang w:eastAsia="ro-RO"/>
              </w:rPr>
            </w:pPr>
          </w:p>
          <w:p w14:paraId="6483B6F4"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 xml:space="preserve">PRC - preţul de achiziţie a gazelor naturale din producţia internă pentru clienţii casnici şi noncasnici în anul 2012, </w:t>
            </w:r>
            <w:r w:rsidRPr="0081568C">
              <w:rPr>
                <w:bCs/>
                <w:i/>
                <w:sz w:val="24"/>
                <w:szCs w:val="24"/>
                <w:lang w:eastAsia="ro-RO"/>
              </w:rPr>
              <w:lastRenderedPageBreak/>
              <w:t>respectiv 45,71 lei/MWh, ajustat cu rata IPC în anul 2014;</w:t>
            </w:r>
          </w:p>
          <w:p w14:paraId="2C0E9BE3"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VGC - volumele de gaze din producţia internă vândute;</w:t>
            </w:r>
          </w:p>
          <w:p w14:paraId="477F26DC" w14:textId="77777777" w:rsidR="00BD62CD" w:rsidRPr="0081568C" w:rsidRDefault="00BD62CD" w:rsidP="00A56F64">
            <w:pPr>
              <w:shd w:val="clear" w:color="auto" w:fill="FFFFFF"/>
              <w:jc w:val="both"/>
              <w:rPr>
                <w:bCs/>
                <w:i/>
                <w:sz w:val="24"/>
                <w:szCs w:val="24"/>
                <w:lang w:eastAsia="ro-RO"/>
              </w:rPr>
            </w:pPr>
            <w:r w:rsidRPr="0081568C">
              <w:rPr>
                <w:bCs/>
                <w:i/>
                <w:sz w:val="24"/>
                <w:szCs w:val="24"/>
                <w:lang w:eastAsia="ro-RO"/>
              </w:rPr>
              <w:t>IPC - indicele preţurilor de consum publicat de Institutul Naţional de Statistică din România.</w:t>
            </w:r>
          </w:p>
        </w:tc>
        <w:tc>
          <w:tcPr>
            <w:tcW w:w="3294" w:type="dxa"/>
            <w:tcBorders>
              <w:bottom w:val="single" w:sz="4" w:space="0" w:color="auto"/>
            </w:tcBorders>
            <w:shd w:val="clear" w:color="auto" w:fill="auto"/>
          </w:tcPr>
          <w:p w14:paraId="7402A620" w14:textId="77777777" w:rsidR="00BD62CD" w:rsidRPr="0081568C" w:rsidRDefault="00BD62CD" w:rsidP="00C40C83">
            <w:pPr>
              <w:jc w:val="both"/>
              <w:rPr>
                <w:rFonts w:eastAsia="Arial"/>
                <w:b/>
                <w:bCs/>
                <w:sz w:val="24"/>
                <w:szCs w:val="24"/>
                <w:shd w:val="clear" w:color="auto" w:fill="FFFFFF"/>
                <w:lang w:val="en-US"/>
              </w:rPr>
            </w:pPr>
            <w:r w:rsidRPr="0081568C">
              <w:rPr>
                <w:rFonts w:eastAsia="Arial"/>
                <w:b/>
                <w:bCs/>
                <w:sz w:val="24"/>
                <w:szCs w:val="24"/>
                <w:shd w:val="clear" w:color="auto" w:fill="FFFFFF"/>
                <w:lang w:val="en-US"/>
              </w:rPr>
              <w:lastRenderedPageBreak/>
              <w:t>ANEXĂ</w:t>
            </w:r>
          </w:p>
          <w:p w14:paraId="24AC2285" w14:textId="77777777" w:rsidR="00BD62CD" w:rsidRPr="0081568C" w:rsidRDefault="00BD62CD" w:rsidP="00C40C83">
            <w:pPr>
              <w:jc w:val="both"/>
              <w:rPr>
                <w:sz w:val="24"/>
                <w:szCs w:val="24"/>
                <w:lang w:eastAsia="ro-RO"/>
              </w:rPr>
            </w:pPr>
            <w:r w:rsidRPr="0081568C">
              <w:rPr>
                <w:sz w:val="24"/>
                <w:szCs w:val="24"/>
                <w:lang w:eastAsia="ro-RO"/>
              </w:rPr>
              <w:t>Formula de calcul pentru veniturile suplimentare</w:t>
            </w:r>
          </w:p>
          <w:p w14:paraId="7AB51CC2" w14:textId="77777777" w:rsidR="00BD62CD" w:rsidRPr="0081568C" w:rsidRDefault="00BD62CD" w:rsidP="00C40C83">
            <w:pPr>
              <w:jc w:val="both"/>
              <w:rPr>
                <w:sz w:val="24"/>
                <w:szCs w:val="24"/>
                <w:lang w:eastAsia="ro-RO"/>
              </w:rPr>
            </w:pPr>
          </w:p>
          <w:p w14:paraId="111D3385" w14:textId="77777777" w:rsidR="00BD62CD" w:rsidRPr="0081568C" w:rsidRDefault="00BD62CD" w:rsidP="00C40C83">
            <w:pPr>
              <w:jc w:val="both"/>
              <w:rPr>
                <w:sz w:val="24"/>
                <w:szCs w:val="24"/>
                <w:lang w:eastAsia="ro-RO"/>
              </w:rPr>
            </w:pPr>
            <w:r w:rsidRPr="0081568C">
              <w:rPr>
                <w:sz w:val="24"/>
                <w:szCs w:val="24"/>
                <w:lang w:eastAsia="ro-RO"/>
              </w:rPr>
              <w:t>Impozitul asupra veniturilor suplimentare datorat= 0,60 * (VS- redevenţa * VS- VI) VS = (PMPC-PRC)*VGC</w:t>
            </w:r>
          </w:p>
          <w:p w14:paraId="284E1E4E" w14:textId="77777777" w:rsidR="00BD62CD" w:rsidRPr="0081568C" w:rsidRDefault="00BD62CD" w:rsidP="00C40C83">
            <w:pPr>
              <w:jc w:val="both"/>
              <w:rPr>
                <w:sz w:val="24"/>
                <w:szCs w:val="24"/>
                <w:lang w:eastAsia="ro-RO"/>
              </w:rPr>
            </w:pPr>
            <w:r w:rsidRPr="0081568C">
              <w:rPr>
                <w:sz w:val="24"/>
                <w:szCs w:val="24"/>
                <w:lang w:eastAsia="ro-RO"/>
              </w:rPr>
              <w:t>unde:</w:t>
            </w:r>
          </w:p>
          <w:p w14:paraId="57ED5786" w14:textId="77777777" w:rsidR="00BD62CD" w:rsidRPr="0081568C" w:rsidRDefault="00BD62CD" w:rsidP="00C40C83">
            <w:pPr>
              <w:jc w:val="both"/>
              <w:rPr>
                <w:sz w:val="24"/>
                <w:szCs w:val="24"/>
                <w:lang w:eastAsia="ro-RO"/>
              </w:rPr>
            </w:pPr>
            <w:r w:rsidRPr="0081568C">
              <w:rPr>
                <w:sz w:val="24"/>
                <w:szCs w:val="24"/>
                <w:lang w:eastAsia="ro-RO"/>
              </w:rPr>
              <w:t>VS - venitul suplimentar;</w:t>
            </w:r>
          </w:p>
          <w:p w14:paraId="47438A91" w14:textId="77777777" w:rsidR="00BD62CD" w:rsidRPr="0081568C" w:rsidRDefault="00BD62CD" w:rsidP="00C40C83">
            <w:pPr>
              <w:jc w:val="both"/>
              <w:rPr>
                <w:sz w:val="24"/>
                <w:szCs w:val="24"/>
                <w:lang w:eastAsia="ro-RO"/>
              </w:rPr>
            </w:pPr>
            <w:r w:rsidRPr="0081568C">
              <w:rPr>
                <w:sz w:val="24"/>
                <w:szCs w:val="24"/>
                <w:lang w:eastAsia="ro-RO"/>
              </w:rPr>
              <w:t>VI - valoarea investitiilor în segmentul upstream în perioada pentru care impozitul asupra veniturilor suplimentare este datorat;</w:t>
            </w:r>
          </w:p>
          <w:p w14:paraId="0527C32E" w14:textId="77777777" w:rsidR="00BD62CD" w:rsidRPr="0081568C" w:rsidRDefault="00BD62CD" w:rsidP="00C40C83">
            <w:pPr>
              <w:jc w:val="both"/>
              <w:rPr>
                <w:sz w:val="24"/>
                <w:szCs w:val="24"/>
                <w:lang w:eastAsia="ro-RO"/>
              </w:rPr>
            </w:pPr>
            <w:r w:rsidRPr="0081568C">
              <w:rPr>
                <w:sz w:val="24"/>
                <w:szCs w:val="24"/>
                <w:lang w:eastAsia="ro-RO"/>
              </w:rPr>
              <w:t>PMPC- preţul mediu ponderat al gazelor naturale din producţia internă proprie vândute;</w:t>
            </w:r>
          </w:p>
          <w:p w14:paraId="617781C4" w14:textId="77777777" w:rsidR="00BD62CD" w:rsidRPr="0081568C" w:rsidRDefault="00BD62CD" w:rsidP="00C40C83">
            <w:pPr>
              <w:jc w:val="both"/>
              <w:rPr>
                <w:sz w:val="24"/>
                <w:szCs w:val="24"/>
                <w:lang w:eastAsia="ro-RO"/>
              </w:rPr>
            </w:pPr>
            <w:r w:rsidRPr="0081568C">
              <w:rPr>
                <w:sz w:val="24"/>
                <w:szCs w:val="24"/>
                <w:lang w:eastAsia="ro-RO"/>
              </w:rPr>
              <w:t xml:space="preserve">PRC - preţul de achiziţie a gazelor naturale din producţia internă pentru clienţii casnici şi noncasnici în anul2012, respectiv 45,71 lei/MWh, </w:t>
            </w:r>
            <w:r w:rsidRPr="0081568C">
              <w:rPr>
                <w:sz w:val="24"/>
                <w:szCs w:val="24"/>
                <w:lang w:eastAsia="ro-RO"/>
              </w:rPr>
              <w:lastRenderedPageBreak/>
              <w:t>ajustat cu rata IPC în anul 2014;</w:t>
            </w:r>
          </w:p>
          <w:p w14:paraId="40BA3609" w14:textId="77777777" w:rsidR="00BD62CD" w:rsidRPr="0081568C" w:rsidRDefault="00BD62CD" w:rsidP="00C40C83">
            <w:pPr>
              <w:jc w:val="both"/>
              <w:rPr>
                <w:sz w:val="24"/>
                <w:szCs w:val="24"/>
                <w:lang w:eastAsia="ro-RO"/>
              </w:rPr>
            </w:pPr>
            <w:r w:rsidRPr="0081568C">
              <w:rPr>
                <w:sz w:val="24"/>
                <w:szCs w:val="24"/>
                <w:lang w:eastAsia="ro-RO"/>
              </w:rPr>
              <w:t>VGC- volumele de gaze din producţia internă vândute;</w:t>
            </w:r>
          </w:p>
          <w:p w14:paraId="42B7DE72" w14:textId="77777777" w:rsidR="00BD62CD" w:rsidRPr="0081568C" w:rsidRDefault="00BD62CD" w:rsidP="00C40C83">
            <w:pPr>
              <w:jc w:val="both"/>
              <w:rPr>
                <w:b/>
                <w:sz w:val="24"/>
                <w:szCs w:val="24"/>
                <w:lang w:eastAsia="ro-RO"/>
              </w:rPr>
            </w:pPr>
            <w:r w:rsidRPr="0081568C">
              <w:rPr>
                <w:sz w:val="24"/>
                <w:szCs w:val="24"/>
                <w:lang w:eastAsia="ro-RO"/>
              </w:rPr>
              <w:t>IPC- indicele preţurilor de consum publicat de Institutul Naţional de Statistică din România.</w:t>
            </w:r>
          </w:p>
        </w:tc>
        <w:tc>
          <w:tcPr>
            <w:tcW w:w="3303" w:type="dxa"/>
            <w:tcBorders>
              <w:bottom w:val="single" w:sz="4" w:space="0" w:color="auto"/>
            </w:tcBorders>
            <w:shd w:val="clear" w:color="auto" w:fill="auto"/>
          </w:tcPr>
          <w:p w14:paraId="22DD99D3" w14:textId="77777777" w:rsidR="00BD62CD" w:rsidRPr="0081568C" w:rsidRDefault="00BD62CD" w:rsidP="00820984">
            <w:pPr>
              <w:jc w:val="both"/>
              <w:rPr>
                <w:rFonts w:eastAsia="Arial"/>
                <w:b/>
                <w:bCs/>
                <w:sz w:val="24"/>
                <w:szCs w:val="24"/>
                <w:shd w:val="clear" w:color="auto" w:fill="FFFFFF"/>
                <w:lang w:val="en-US"/>
              </w:rPr>
            </w:pPr>
            <w:r w:rsidRPr="0081568C">
              <w:rPr>
                <w:rFonts w:eastAsia="Arial"/>
                <w:b/>
                <w:bCs/>
                <w:sz w:val="24"/>
                <w:szCs w:val="24"/>
                <w:shd w:val="clear" w:color="auto" w:fill="FFFFFF"/>
                <w:lang w:val="en-US"/>
              </w:rPr>
              <w:lastRenderedPageBreak/>
              <w:t>ANEXĂ</w:t>
            </w:r>
          </w:p>
          <w:p w14:paraId="2A630866" w14:textId="77777777" w:rsidR="00BD62CD" w:rsidRPr="0081568C" w:rsidRDefault="00BD62CD" w:rsidP="00820984">
            <w:pPr>
              <w:jc w:val="both"/>
              <w:rPr>
                <w:rFonts w:eastAsia="Arial"/>
                <w:bCs/>
                <w:sz w:val="24"/>
                <w:szCs w:val="24"/>
                <w:shd w:val="clear" w:color="auto" w:fill="FFFFFF"/>
                <w:lang w:val="en-US"/>
              </w:rPr>
            </w:pPr>
            <w:r w:rsidRPr="0081568C">
              <w:rPr>
                <w:rFonts w:eastAsia="Arial"/>
                <w:bCs/>
                <w:sz w:val="24"/>
                <w:szCs w:val="24"/>
                <w:shd w:val="clear" w:color="auto" w:fill="FFFFFF"/>
                <w:lang w:val="en-US"/>
              </w:rPr>
              <w:t>Formula de calcul pentru veniturile suplimentare</w:t>
            </w:r>
          </w:p>
          <w:p w14:paraId="3445F53E" w14:textId="77777777" w:rsidR="00BD62CD" w:rsidRPr="0081568C" w:rsidRDefault="00BD62CD" w:rsidP="00FF592F">
            <w:pPr>
              <w:jc w:val="both"/>
              <w:rPr>
                <w:rFonts w:eastAsia="Arial"/>
                <w:b/>
                <w:bCs/>
                <w:sz w:val="24"/>
                <w:szCs w:val="24"/>
                <w:shd w:val="clear" w:color="auto" w:fill="FFFFFF"/>
                <w:lang w:val="en-US"/>
              </w:rPr>
            </w:pPr>
          </w:p>
          <w:p w14:paraId="7ADE0A3C" w14:textId="77777777" w:rsidR="00BD62CD" w:rsidRPr="0081568C" w:rsidRDefault="00BD62CD" w:rsidP="00820984">
            <w:pPr>
              <w:jc w:val="both"/>
              <w:rPr>
                <w:rFonts w:eastAsia="Arial"/>
                <w:b/>
                <w:bCs/>
                <w:sz w:val="24"/>
                <w:szCs w:val="24"/>
                <w:shd w:val="clear" w:color="auto" w:fill="FFFFFF"/>
                <w:lang w:val="en-US"/>
              </w:rPr>
            </w:pPr>
            <w:r w:rsidRPr="0081568C">
              <w:rPr>
                <w:rFonts w:eastAsia="Arial"/>
                <w:b/>
                <w:bCs/>
                <w:sz w:val="24"/>
                <w:szCs w:val="24"/>
                <w:shd w:val="clear" w:color="auto" w:fill="FFFFFF"/>
                <w:lang w:val="en-US"/>
              </w:rPr>
              <w:t>Impozitul asupra veniturilor suplimentare datorat = 0,60 * (VS - redevenţa * VS VI) VS = (PMPC PRC) * VGC,</w:t>
            </w:r>
          </w:p>
          <w:p w14:paraId="333BA146" w14:textId="77777777" w:rsidR="00BD62CD" w:rsidRPr="0081568C" w:rsidRDefault="00BD62CD" w:rsidP="00820984">
            <w:pPr>
              <w:jc w:val="both"/>
              <w:rPr>
                <w:rFonts w:eastAsia="Arial"/>
                <w:b/>
                <w:bCs/>
                <w:sz w:val="24"/>
                <w:szCs w:val="24"/>
                <w:shd w:val="clear" w:color="auto" w:fill="FFFFFF"/>
                <w:lang w:val="en-US"/>
              </w:rPr>
            </w:pPr>
            <w:r w:rsidRPr="0081568C">
              <w:rPr>
                <w:rFonts w:eastAsia="Arial"/>
                <w:b/>
                <w:bCs/>
                <w:sz w:val="24"/>
                <w:szCs w:val="24"/>
                <w:shd w:val="clear" w:color="auto" w:fill="FFFFFF"/>
                <w:lang w:val="en-US"/>
              </w:rPr>
              <w:t>unde:</w:t>
            </w:r>
          </w:p>
          <w:p w14:paraId="11A6CF7A" w14:textId="77777777" w:rsidR="00BD62CD" w:rsidRPr="0081568C" w:rsidRDefault="00BD62CD" w:rsidP="00820984">
            <w:pPr>
              <w:jc w:val="both"/>
              <w:rPr>
                <w:rFonts w:eastAsia="Arial"/>
                <w:b/>
                <w:bCs/>
                <w:sz w:val="24"/>
                <w:szCs w:val="24"/>
                <w:shd w:val="clear" w:color="auto" w:fill="FFFFFF"/>
                <w:lang w:val="en-US"/>
              </w:rPr>
            </w:pPr>
            <w:r w:rsidRPr="0081568C">
              <w:rPr>
                <w:rFonts w:eastAsia="Arial"/>
                <w:b/>
                <w:bCs/>
                <w:sz w:val="24"/>
                <w:szCs w:val="24"/>
                <w:shd w:val="clear" w:color="auto" w:fill="FFFFFF"/>
                <w:lang w:val="en-US"/>
              </w:rPr>
              <w:t>VS - venitul suplimentar;</w:t>
            </w:r>
          </w:p>
          <w:p w14:paraId="47723504" w14:textId="77777777" w:rsidR="00BD62CD" w:rsidRPr="0081568C" w:rsidRDefault="00BD62CD" w:rsidP="00820984">
            <w:pPr>
              <w:jc w:val="both"/>
              <w:rPr>
                <w:rFonts w:eastAsia="Arial"/>
                <w:b/>
                <w:bCs/>
                <w:sz w:val="24"/>
                <w:szCs w:val="24"/>
                <w:shd w:val="clear" w:color="auto" w:fill="FFFFFF"/>
                <w:lang w:val="en-US"/>
              </w:rPr>
            </w:pPr>
            <w:r w:rsidRPr="0081568C">
              <w:rPr>
                <w:rFonts w:eastAsia="Arial"/>
                <w:b/>
                <w:bCs/>
                <w:sz w:val="24"/>
                <w:szCs w:val="24"/>
                <w:shd w:val="clear" w:color="auto" w:fill="FFFFFF"/>
                <w:lang w:val="en-US"/>
              </w:rPr>
              <w:t>VI - valoarea investiţiilor în segmentul upstream în perioada pentru care impozitul asupra veniturilor suplimentare este datorat;</w:t>
            </w:r>
          </w:p>
          <w:p w14:paraId="0368AF0D" w14:textId="77777777" w:rsidR="00BD62CD" w:rsidRPr="0081568C" w:rsidRDefault="00BD62CD" w:rsidP="00820984">
            <w:pPr>
              <w:jc w:val="both"/>
              <w:rPr>
                <w:rFonts w:eastAsia="Arial"/>
                <w:b/>
                <w:bCs/>
                <w:sz w:val="24"/>
                <w:szCs w:val="24"/>
                <w:shd w:val="clear" w:color="auto" w:fill="FFFFFF"/>
              </w:rPr>
            </w:pPr>
            <w:r w:rsidRPr="0081568C">
              <w:rPr>
                <w:rFonts w:eastAsia="Arial"/>
                <w:b/>
                <w:bCs/>
                <w:sz w:val="24"/>
                <w:szCs w:val="24"/>
                <w:shd w:val="clear" w:color="auto" w:fill="FFFFFF"/>
                <w:lang w:val="en-US"/>
              </w:rPr>
              <w:t>PMPC - preţul mediu ponderat al gazelor naturale din producţia internă proprie vândute;</w:t>
            </w:r>
          </w:p>
          <w:p w14:paraId="62103BF8" w14:textId="77777777" w:rsidR="00BD62CD" w:rsidRPr="0081568C" w:rsidRDefault="00BD62CD" w:rsidP="00820984">
            <w:pPr>
              <w:jc w:val="both"/>
              <w:rPr>
                <w:rFonts w:eastAsia="Arial"/>
                <w:b/>
                <w:bCs/>
                <w:sz w:val="24"/>
                <w:szCs w:val="24"/>
                <w:shd w:val="clear" w:color="auto" w:fill="FFFFFF"/>
              </w:rPr>
            </w:pPr>
            <w:r w:rsidRPr="0081568C">
              <w:rPr>
                <w:rFonts w:eastAsia="Arial"/>
                <w:b/>
                <w:bCs/>
                <w:sz w:val="24"/>
                <w:szCs w:val="24"/>
                <w:shd w:val="clear" w:color="auto" w:fill="FFFFFF"/>
              </w:rPr>
              <w:t xml:space="preserve">PRC - preţul de achiziţie a gazelor naturale din producţia internă pentru  clienţii casnici şi noncasnici în anul 2012, respectiv 45,71 </w:t>
            </w:r>
            <w:r w:rsidRPr="0081568C">
              <w:rPr>
                <w:rFonts w:eastAsia="Arial"/>
                <w:b/>
                <w:bCs/>
                <w:sz w:val="24"/>
                <w:szCs w:val="24"/>
                <w:shd w:val="clear" w:color="auto" w:fill="FFFFFF"/>
              </w:rPr>
              <w:lastRenderedPageBreak/>
              <w:t>lei/MWh, ajustat cu rata IPC în - anul 2014;</w:t>
            </w:r>
          </w:p>
          <w:p w14:paraId="23D9866B" w14:textId="77777777" w:rsidR="00BD62CD" w:rsidRPr="0081568C" w:rsidRDefault="00BD62CD" w:rsidP="00820984">
            <w:pPr>
              <w:jc w:val="both"/>
              <w:rPr>
                <w:rFonts w:eastAsia="Arial"/>
                <w:b/>
                <w:bCs/>
                <w:sz w:val="24"/>
                <w:szCs w:val="24"/>
                <w:shd w:val="clear" w:color="auto" w:fill="FFFFFF"/>
              </w:rPr>
            </w:pPr>
            <w:r w:rsidRPr="0081568C">
              <w:rPr>
                <w:rFonts w:eastAsia="Arial"/>
                <w:b/>
                <w:bCs/>
                <w:sz w:val="24"/>
                <w:szCs w:val="24"/>
                <w:shd w:val="clear" w:color="auto" w:fill="FFFFFF"/>
              </w:rPr>
              <w:t>VGC - volumele de gaze din producţia internă vândute;</w:t>
            </w:r>
          </w:p>
          <w:p w14:paraId="6B066ADE" w14:textId="77777777" w:rsidR="00BD62CD" w:rsidRPr="0081568C" w:rsidRDefault="00BD62CD" w:rsidP="00820984">
            <w:pPr>
              <w:jc w:val="both"/>
              <w:rPr>
                <w:rFonts w:eastAsia="Arial"/>
                <w:b/>
                <w:bCs/>
                <w:sz w:val="24"/>
                <w:szCs w:val="24"/>
                <w:shd w:val="clear" w:color="auto" w:fill="FFFFFF"/>
              </w:rPr>
            </w:pPr>
            <w:r w:rsidRPr="0081568C">
              <w:rPr>
                <w:rFonts w:eastAsia="Arial"/>
                <w:b/>
                <w:bCs/>
                <w:sz w:val="24"/>
                <w:szCs w:val="24"/>
                <w:shd w:val="clear" w:color="auto" w:fill="FFFFFF"/>
              </w:rPr>
              <w:t>IPC - indicele preţurilor de consum publicat de Institutul Naţional de Statistică din România.</w:t>
            </w:r>
          </w:p>
          <w:p w14:paraId="703EC919" w14:textId="77777777" w:rsidR="00BD62CD" w:rsidRPr="0081568C" w:rsidRDefault="00BD62CD" w:rsidP="00820984">
            <w:pPr>
              <w:jc w:val="both"/>
              <w:rPr>
                <w:rFonts w:eastAsia="Arial"/>
                <w:b/>
                <w:bCs/>
                <w:sz w:val="24"/>
                <w:szCs w:val="24"/>
                <w:u w:val="single"/>
                <w:shd w:val="clear" w:color="auto" w:fill="FFFFFF"/>
              </w:rPr>
            </w:pPr>
            <w:r w:rsidRPr="0081568C">
              <w:rPr>
                <w:rFonts w:eastAsia="Arial"/>
                <w:b/>
                <w:bCs/>
                <w:sz w:val="24"/>
                <w:szCs w:val="24"/>
                <w:u w:val="single"/>
                <w:shd w:val="clear" w:color="auto" w:fill="FFFFFF"/>
              </w:rPr>
              <w:t>Redevenţa se exprimă în procente.</w:t>
            </w:r>
          </w:p>
          <w:p w14:paraId="33B5A710" w14:textId="77777777" w:rsidR="00BD62CD" w:rsidRPr="0081568C" w:rsidRDefault="00BD62CD" w:rsidP="00820984">
            <w:pPr>
              <w:jc w:val="both"/>
              <w:rPr>
                <w:rFonts w:eastAsia="Arial"/>
                <w:b/>
                <w:bCs/>
                <w:sz w:val="24"/>
                <w:szCs w:val="24"/>
                <w:shd w:val="clear" w:color="auto" w:fill="FFFFFF"/>
              </w:rPr>
            </w:pPr>
          </w:p>
          <w:p w14:paraId="5AD6E8B4" w14:textId="77777777" w:rsidR="00BD62CD" w:rsidRPr="0081568C" w:rsidRDefault="00BD62CD" w:rsidP="00820984">
            <w:pPr>
              <w:jc w:val="both"/>
              <w:rPr>
                <w:rFonts w:eastAsia="Arial"/>
                <w:b/>
                <w:bCs/>
                <w:sz w:val="24"/>
                <w:szCs w:val="24"/>
                <w:shd w:val="clear" w:color="auto" w:fill="FFFFFF"/>
              </w:rPr>
            </w:pPr>
          </w:p>
        </w:tc>
        <w:tc>
          <w:tcPr>
            <w:tcW w:w="3303" w:type="dxa"/>
            <w:tcBorders>
              <w:bottom w:val="single" w:sz="4" w:space="0" w:color="auto"/>
            </w:tcBorders>
          </w:tcPr>
          <w:p w14:paraId="01AA1DB5" w14:textId="77777777" w:rsidR="00BD62CD" w:rsidRPr="0081568C" w:rsidRDefault="00BD62CD" w:rsidP="00A56F64">
            <w:pPr>
              <w:jc w:val="both"/>
              <w:rPr>
                <w:rFonts w:eastAsia="Arial"/>
                <w:b/>
                <w:bCs/>
                <w:sz w:val="24"/>
                <w:szCs w:val="24"/>
                <w:shd w:val="clear" w:color="auto" w:fill="FFFFFF"/>
                <w:lang w:val="en-US"/>
              </w:rPr>
            </w:pPr>
            <w:r w:rsidRPr="0081568C">
              <w:rPr>
                <w:rFonts w:eastAsia="Arial"/>
                <w:b/>
                <w:bCs/>
                <w:sz w:val="24"/>
                <w:szCs w:val="24"/>
                <w:shd w:val="clear" w:color="auto" w:fill="FFFFFF"/>
                <w:lang w:val="en-US"/>
              </w:rPr>
              <w:lastRenderedPageBreak/>
              <w:t>ANEXĂ</w:t>
            </w:r>
          </w:p>
          <w:p w14:paraId="764253D6" w14:textId="77777777" w:rsidR="00BD62CD" w:rsidRPr="0081568C" w:rsidRDefault="00BD62CD" w:rsidP="00A56F64">
            <w:pPr>
              <w:shd w:val="clear" w:color="auto" w:fill="FFFFFF"/>
              <w:jc w:val="both"/>
              <w:rPr>
                <w:bCs/>
                <w:sz w:val="24"/>
                <w:szCs w:val="24"/>
                <w:lang w:eastAsia="ro-RO"/>
              </w:rPr>
            </w:pPr>
            <w:r w:rsidRPr="0081568C">
              <w:rPr>
                <w:bCs/>
                <w:sz w:val="24"/>
                <w:szCs w:val="24"/>
                <w:lang w:eastAsia="ro-RO"/>
              </w:rPr>
              <w:t>Formula de calcul pentru veniturile suplimentare</w:t>
            </w:r>
          </w:p>
          <w:p w14:paraId="69972397" w14:textId="77777777" w:rsidR="00BD62CD" w:rsidRPr="0081568C" w:rsidRDefault="00BD62CD" w:rsidP="00A56F64">
            <w:pPr>
              <w:shd w:val="clear" w:color="auto" w:fill="FFFFFF"/>
              <w:jc w:val="both"/>
              <w:rPr>
                <w:b/>
                <w:bCs/>
                <w:sz w:val="24"/>
                <w:szCs w:val="24"/>
                <w:lang w:eastAsia="ro-RO"/>
              </w:rPr>
            </w:pPr>
          </w:p>
          <w:p w14:paraId="663D3DFB"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În funcţie de nivelul preţului se aplică următoarele formule de calcul:</w:t>
            </w:r>
          </w:p>
          <w:p w14:paraId="567FB620"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a)dacă PMPC este mai mic sau egal cu 85 lei/MWh, se aplică formula:</w:t>
            </w:r>
          </w:p>
          <w:p w14:paraId="7C7AD1B2"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Impozitul asupra veniturilor suplimentare datorat = 0,60 * (VS – VI)</w:t>
            </w:r>
          </w:p>
          <w:p w14:paraId="0ECBA555"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VS = (PMPC – PRC) * VGC;</w:t>
            </w:r>
          </w:p>
          <w:p w14:paraId="35927789"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b)dacă PMPC este mai mare de 85 lei/MWh, se aplică formula:</w:t>
            </w:r>
          </w:p>
          <w:p w14:paraId="4F008B73"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Impozitul asupra veniturilor suplimentare datorat = IVS_1 + IVS_2,</w:t>
            </w:r>
          </w:p>
          <w:p w14:paraId="62F29BF5"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iar</w:t>
            </w:r>
          </w:p>
          <w:p w14:paraId="1055F666"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IVS_1 = 0,60* (VS_1 – VI)</w:t>
            </w:r>
          </w:p>
          <w:p w14:paraId="4CDA6C37"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VS_1 = (85 – PRC) * VGC</w:t>
            </w:r>
          </w:p>
          <w:p w14:paraId="7276468E"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IVS_2 = 0,80 * VS_2</w:t>
            </w:r>
          </w:p>
          <w:p w14:paraId="3E7DA7DA" w14:textId="77777777" w:rsidR="00BD62CD" w:rsidRPr="0081568C" w:rsidRDefault="00BD62CD" w:rsidP="00A56F64">
            <w:pPr>
              <w:shd w:val="clear" w:color="auto" w:fill="FFFFFF"/>
              <w:jc w:val="both"/>
              <w:rPr>
                <w:b/>
                <w:bCs/>
                <w:sz w:val="24"/>
                <w:szCs w:val="24"/>
                <w:lang w:eastAsia="ro-RO"/>
              </w:rPr>
            </w:pPr>
          </w:p>
          <w:p w14:paraId="759D302E"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VS_2 = (PMPC – 85) * VGC,</w:t>
            </w:r>
          </w:p>
          <w:p w14:paraId="2A4E5AAF"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unde:</w:t>
            </w:r>
          </w:p>
          <w:p w14:paraId="1AF9BCB9"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VS - venitul suplimentar, calculat la PMPC de până la 85 lei/MWh;</w:t>
            </w:r>
          </w:p>
          <w:p w14:paraId="79C9D42E"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VS_1 - venitul suplimentar, calculat la PMPC de 85 lei/MWh;</w:t>
            </w:r>
          </w:p>
          <w:p w14:paraId="4EDDD3C8"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VS_2 - venitul suplimentar calculat la PMPC care depăşeşte 85 lei/MWh;</w:t>
            </w:r>
          </w:p>
          <w:p w14:paraId="2F128F3A"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IVS_1 - impozitul asupra veniturilor suplimentare datorat, calculat la PMPC de 85 lei/MWh;</w:t>
            </w:r>
          </w:p>
          <w:p w14:paraId="760D694D"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IVS_2 - impozitul asupra veniturilor suplimentare datorat, calculat la PMPC care depăşeşte 85 lei/MWh;</w:t>
            </w:r>
          </w:p>
          <w:p w14:paraId="7B8DA8E1"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VI - valoarea investiţiilor în segmentul upstream în perioada pentru care impozitul asupra veniturilor suplimentare este datorat;</w:t>
            </w:r>
          </w:p>
          <w:p w14:paraId="0494ADF6"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PMPC - preţul mediu ponderat al gazelor naturale din producţia internă proprie vândute</w:t>
            </w:r>
            <w:r w:rsidR="00A56F64" w:rsidRPr="0081568C">
              <w:t xml:space="preserve"> </w:t>
            </w:r>
            <w:r w:rsidR="00A56F64" w:rsidRPr="0081568C">
              <w:rPr>
                <w:b/>
                <w:bCs/>
                <w:sz w:val="24"/>
                <w:szCs w:val="24"/>
                <w:u w:val="single"/>
                <w:lang w:eastAsia="ro-RO"/>
              </w:rPr>
              <w:t>sau prețul de referință, după caz</w:t>
            </w:r>
            <w:r w:rsidRPr="0081568C">
              <w:rPr>
                <w:b/>
                <w:bCs/>
                <w:sz w:val="24"/>
                <w:szCs w:val="24"/>
                <w:lang w:eastAsia="ro-RO"/>
              </w:rPr>
              <w:t>;</w:t>
            </w:r>
          </w:p>
          <w:p w14:paraId="56E27156"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 xml:space="preserve">PRC - preţul de achiziţie a gazelor naturale din producţia internă pentru clienţii casnici şi noncasnici în </w:t>
            </w:r>
            <w:r w:rsidRPr="0081568C">
              <w:rPr>
                <w:b/>
                <w:bCs/>
                <w:sz w:val="24"/>
                <w:szCs w:val="24"/>
                <w:lang w:eastAsia="ro-RO"/>
              </w:rPr>
              <w:lastRenderedPageBreak/>
              <w:t>anul 2012, respectiv 45,71 lei/MWh, ajustat cu rata IPC în anul 2014;</w:t>
            </w:r>
          </w:p>
          <w:p w14:paraId="4822C835"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VGC - volumele de gaze din producţia internă vândute;</w:t>
            </w:r>
          </w:p>
          <w:p w14:paraId="79677C88" w14:textId="77777777" w:rsidR="00BD62CD" w:rsidRPr="0081568C" w:rsidRDefault="00BD62CD" w:rsidP="00A56F64">
            <w:pPr>
              <w:shd w:val="clear" w:color="auto" w:fill="FFFFFF"/>
              <w:jc w:val="both"/>
              <w:rPr>
                <w:b/>
                <w:bCs/>
                <w:sz w:val="24"/>
                <w:szCs w:val="24"/>
                <w:lang w:eastAsia="ro-RO"/>
              </w:rPr>
            </w:pPr>
            <w:r w:rsidRPr="0081568C">
              <w:rPr>
                <w:b/>
                <w:bCs/>
                <w:sz w:val="24"/>
                <w:szCs w:val="24"/>
                <w:lang w:eastAsia="ro-RO"/>
              </w:rPr>
              <w:t>IPC - indicele preţurilor de consum publicat de Institutul Naţional de Statistică din România.</w:t>
            </w:r>
          </w:p>
          <w:p w14:paraId="12216119" w14:textId="77777777" w:rsidR="003D254E" w:rsidRPr="0081568C" w:rsidRDefault="003D254E" w:rsidP="003D254E">
            <w:pPr>
              <w:shd w:val="clear" w:color="auto" w:fill="FFFFFF"/>
              <w:jc w:val="center"/>
              <w:rPr>
                <w:b/>
                <w:bCs/>
                <w:i/>
                <w:sz w:val="24"/>
                <w:szCs w:val="24"/>
                <w:lang w:val="en-US" w:eastAsia="ro-RO"/>
              </w:rPr>
            </w:pPr>
            <w:r w:rsidRPr="0081568C">
              <w:rPr>
                <w:b/>
                <w:bCs/>
                <w:i/>
                <w:sz w:val="24"/>
                <w:szCs w:val="24"/>
                <w:lang w:val="en-US" w:eastAsia="ro-RO"/>
              </w:rPr>
              <w:t>Autor: Grupul parlamentar PSD</w:t>
            </w:r>
          </w:p>
          <w:p w14:paraId="2596C0F1" w14:textId="77777777" w:rsidR="003D254E" w:rsidRPr="0081568C" w:rsidRDefault="003D254E" w:rsidP="00A56F64">
            <w:pPr>
              <w:shd w:val="clear" w:color="auto" w:fill="FFFFFF"/>
              <w:jc w:val="both"/>
              <w:rPr>
                <w:b/>
                <w:bCs/>
                <w:sz w:val="24"/>
                <w:szCs w:val="24"/>
                <w:lang w:eastAsia="ro-RO"/>
              </w:rPr>
            </w:pPr>
          </w:p>
        </w:tc>
        <w:tc>
          <w:tcPr>
            <w:tcW w:w="1925" w:type="dxa"/>
            <w:tcBorders>
              <w:bottom w:val="single" w:sz="4" w:space="0" w:color="auto"/>
            </w:tcBorders>
          </w:tcPr>
          <w:p w14:paraId="2374B49F" w14:textId="77777777" w:rsidR="00BD62CD" w:rsidRPr="0081568C" w:rsidRDefault="00BD62CD" w:rsidP="00576092">
            <w:pPr>
              <w:rPr>
                <w:sz w:val="24"/>
                <w:szCs w:val="24"/>
              </w:rPr>
            </w:pPr>
          </w:p>
          <w:p w14:paraId="4F41EDC9" w14:textId="77777777" w:rsidR="00A56F64" w:rsidRPr="0081568C" w:rsidRDefault="00A56F64" w:rsidP="00576092">
            <w:pPr>
              <w:rPr>
                <w:sz w:val="24"/>
                <w:szCs w:val="24"/>
              </w:rPr>
            </w:pPr>
          </w:p>
          <w:p w14:paraId="2F4C1070" w14:textId="77777777" w:rsidR="00A56F64" w:rsidRPr="0081568C" w:rsidRDefault="00A56F64" w:rsidP="00576092">
            <w:pPr>
              <w:rPr>
                <w:sz w:val="24"/>
                <w:szCs w:val="24"/>
              </w:rPr>
            </w:pPr>
          </w:p>
          <w:p w14:paraId="141F590E" w14:textId="77777777" w:rsidR="00A56F64" w:rsidRPr="0081568C" w:rsidRDefault="00A56F64" w:rsidP="00576092">
            <w:pPr>
              <w:rPr>
                <w:sz w:val="24"/>
                <w:szCs w:val="24"/>
              </w:rPr>
            </w:pPr>
          </w:p>
          <w:p w14:paraId="11A822B0" w14:textId="77777777" w:rsidR="00A56F64" w:rsidRPr="0081568C" w:rsidRDefault="00A56F64" w:rsidP="003D254E">
            <w:pPr>
              <w:rPr>
                <w:sz w:val="24"/>
                <w:szCs w:val="24"/>
                <w:lang w:val="en-US"/>
              </w:rPr>
            </w:pPr>
            <w:r w:rsidRPr="0081568C">
              <w:rPr>
                <w:sz w:val="24"/>
                <w:szCs w:val="24"/>
              </w:rPr>
              <w:t xml:space="preserve">- corelare cu modificarile aduse, corelat cu ultima forma adusă prin Legea </w:t>
            </w:r>
            <w:r w:rsidR="003D254E" w:rsidRPr="0081568C">
              <w:rPr>
                <w:sz w:val="24"/>
                <w:szCs w:val="24"/>
              </w:rPr>
              <w:t>nr. 73 din 22 martie 2018.</w:t>
            </w:r>
            <w:r w:rsidRPr="0081568C">
              <w:rPr>
                <w:sz w:val="24"/>
                <w:szCs w:val="24"/>
              </w:rPr>
              <w:t xml:space="preserve">de aprobare a </w:t>
            </w:r>
            <w:r w:rsidR="003D254E" w:rsidRPr="0081568C">
              <w:rPr>
                <w:sz w:val="24"/>
                <w:szCs w:val="24"/>
              </w:rPr>
              <w:t>Ordonanței nr. 7/2013</w:t>
            </w:r>
          </w:p>
        </w:tc>
      </w:tr>
      <w:tr w:rsidR="00C04074" w:rsidRPr="0081568C" w14:paraId="6D9AD6F4" w14:textId="77777777" w:rsidTr="00C04074">
        <w:tc>
          <w:tcPr>
            <w:tcW w:w="666" w:type="dxa"/>
            <w:tcBorders>
              <w:top w:val="single" w:sz="4" w:space="0" w:color="auto"/>
              <w:bottom w:val="single" w:sz="4" w:space="0" w:color="auto"/>
            </w:tcBorders>
          </w:tcPr>
          <w:p w14:paraId="242E6B4C" w14:textId="77777777" w:rsidR="00860319" w:rsidRPr="0081568C" w:rsidRDefault="00860319" w:rsidP="00576092">
            <w:pPr>
              <w:rPr>
                <w:sz w:val="24"/>
                <w:szCs w:val="24"/>
              </w:rPr>
            </w:pPr>
            <w:r w:rsidRPr="0081568C">
              <w:rPr>
                <w:sz w:val="24"/>
                <w:szCs w:val="24"/>
              </w:rPr>
              <w:lastRenderedPageBreak/>
              <w:t>13.</w:t>
            </w:r>
          </w:p>
        </w:tc>
        <w:tc>
          <w:tcPr>
            <w:tcW w:w="3304" w:type="dxa"/>
            <w:tcBorders>
              <w:top w:val="single" w:sz="4" w:space="0" w:color="auto"/>
              <w:bottom w:val="single" w:sz="4" w:space="0" w:color="auto"/>
            </w:tcBorders>
          </w:tcPr>
          <w:p w14:paraId="23D71675" w14:textId="77777777" w:rsidR="00860319" w:rsidRPr="0081568C" w:rsidRDefault="00860319" w:rsidP="00C82AA8">
            <w:pPr>
              <w:jc w:val="both"/>
              <w:rPr>
                <w:sz w:val="24"/>
                <w:szCs w:val="24"/>
                <w:lang w:val="en-US" w:eastAsia="ro-RO"/>
              </w:rPr>
            </w:pPr>
          </w:p>
        </w:tc>
        <w:tc>
          <w:tcPr>
            <w:tcW w:w="3294" w:type="dxa"/>
            <w:tcBorders>
              <w:top w:val="single" w:sz="4" w:space="0" w:color="auto"/>
              <w:bottom w:val="single" w:sz="4" w:space="0" w:color="auto"/>
            </w:tcBorders>
            <w:shd w:val="clear" w:color="auto" w:fill="auto"/>
          </w:tcPr>
          <w:p w14:paraId="0D8543CC" w14:textId="77777777" w:rsidR="00860319" w:rsidRPr="0081568C" w:rsidRDefault="00860319" w:rsidP="00E92A48">
            <w:pPr>
              <w:jc w:val="both"/>
              <w:rPr>
                <w:sz w:val="24"/>
                <w:szCs w:val="24"/>
                <w:lang w:eastAsia="ro-RO"/>
              </w:rPr>
            </w:pPr>
            <w:r w:rsidRPr="0081568C">
              <w:rPr>
                <w:b/>
                <w:sz w:val="24"/>
                <w:szCs w:val="24"/>
                <w:lang w:val="en-US" w:eastAsia="ro-RO"/>
              </w:rPr>
              <w:t>ART. II.-</w:t>
            </w:r>
            <w:r w:rsidRPr="0081568C">
              <w:rPr>
                <w:sz w:val="24"/>
                <w:szCs w:val="24"/>
                <w:lang w:val="en-US" w:eastAsia="ro-RO"/>
              </w:rPr>
              <w:t xml:space="preserve"> </w:t>
            </w:r>
            <w:r w:rsidR="00E92A48" w:rsidRPr="0081568C">
              <w:rPr>
                <w:sz w:val="24"/>
                <w:szCs w:val="24"/>
                <w:lang w:val="en-US" w:eastAsia="ro-RO"/>
              </w:rPr>
              <w:t xml:space="preserve">Prevederile </w:t>
            </w:r>
            <w:r w:rsidRPr="0081568C">
              <w:rPr>
                <w:sz w:val="24"/>
                <w:szCs w:val="24"/>
                <w:lang w:val="en-US" w:eastAsia="ro-RO"/>
              </w:rPr>
              <w:t>prezentei ordonan</w:t>
            </w:r>
            <w:r w:rsidR="00E92A48" w:rsidRPr="0081568C">
              <w:rPr>
                <w:sz w:val="24"/>
                <w:szCs w:val="24"/>
                <w:lang w:val="en-US" w:eastAsia="ro-RO"/>
              </w:rPr>
              <w:t>ț</w:t>
            </w:r>
            <w:r w:rsidRPr="0081568C">
              <w:rPr>
                <w:sz w:val="24"/>
                <w:szCs w:val="24"/>
                <w:lang w:val="en-US" w:eastAsia="ro-RO"/>
              </w:rPr>
              <w:t>e de urgenţă se aplică începând cu 1 aprilie 2017.</w:t>
            </w:r>
          </w:p>
        </w:tc>
        <w:tc>
          <w:tcPr>
            <w:tcW w:w="3303" w:type="dxa"/>
            <w:tcBorders>
              <w:top w:val="single" w:sz="4" w:space="0" w:color="auto"/>
              <w:bottom w:val="single" w:sz="4" w:space="0" w:color="auto"/>
            </w:tcBorders>
            <w:shd w:val="clear" w:color="auto" w:fill="auto"/>
          </w:tcPr>
          <w:p w14:paraId="4C86B2EA" w14:textId="77777777" w:rsidR="00860319" w:rsidRPr="0081568C" w:rsidRDefault="00860319" w:rsidP="00576092">
            <w:pPr>
              <w:rPr>
                <w:rFonts w:eastAsia="Arial"/>
                <w:bCs/>
                <w:sz w:val="26"/>
                <w:szCs w:val="26"/>
                <w:shd w:val="clear" w:color="auto" w:fill="FFFFFF"/>
              </w:rPr>
            </w:pPr>
          </w:p>
        </w:tc>
        <w:tc>
          <w:tcPr>
            <w:tcW w:w="3303" w:type="dxa"/>
            <w:tcBorders>
              <w:top w:val="single" w:sz="4" w:space="0" w:color="auto"/>
              <w:bottom w:val="single" w:sz="4" w:space="0" w:color="auto"/>
            </w:tcBorders>
          </w:tcPr>
          <w:p w14:paraId="668A919F" w14:textId="77777777" w:rsidR="00860319" w:rsidRPr="0081568C" w:rsidRDefault="00860319" w:rsidP="0083207C">
            <w:pPr>
              <w:jc w:val="both"/>
              <w:rPr>
                <w:b/>
                <w:sz w:val="24"/>
                <w:szCs w:val="24"/>
                <w:lang w:eastAsia="ro-RO"/>
              </w:rPr>
            </w:pPr>
            <w:r w:rsidRPr="0081568C">
              <w:rPr>
                <w:b/>
                <w:sz w:val="24"/>
                <w:szCs w:val="24"/>
                <w:lang w:eastAsia="ro-RO"/>
              </w:rPr>
              <w:t>Art. I</w:t>
            </w:r>
            <w:r w:rsidR="00423073" w:rsidRPr="0081568C">
              <w:rPr>
                <w:b/>
                <w:sz w:val="24"/>
                <w:szCs w:val="24"/>
                <w:lang w:eastAsia="ro-RO"/>
              </w:rPr>
              <w:t>I</w:t>
            </w:r>
            <w:r w:rsidRPr="0081568C">
              <w:rPr>
                <w:b/>
                <w:sz w:val="24"/>
                <w:szCs w:val="24"/>
                <w:lang w:eastAsia="ro-RO"/>
              </w:rPr>
              <w:t>. – Prezenta lege intră în vigoare la data de 1 a lunii următoare publicării în Monitorul Oficial al României, Partea I.</w:t>
            </w:r>
          </w:p>
        </w:tc>
        <w:tc>
          <w:tcPr>
            <w:tcW w:w="1925" w:type="dxa"/>
            <w:tcBorders>
              <w:top w:val="single" w:sz="4" w:space="0" w:color="auto"/>
              <w:bottom w:val="single" w:sz="4" w:space="0" w:color="auto"/>
            </w:tcBorders>
          </w:tcPr>
          <w:p w14:paraId="6D018010" w14:textId="77777777" w:rsidR="00860319" w:rsidRPr="0081568C" w:rsidRDefault="00860319" w:rsidP="00576092">
            <w:pPr>
              <w:rPr>
                <w:sz w:val="24"/>
                <w:szCs w:val="24"/>
              </w:rPr>
            </w:pPr>
          </w:p>
        </w:tc>
      </w:tr>
    </w:tbl>
    <w:p w14:paraId="68353344" w14:textId="77777777" w:rsidR="00576092" w:rsidRPr="0081568C" w:rsidRDefault="00576092" w:rsidP="009F2206"/>
    <w:sectPr w:rsidR="00576092" w:rsidRPr="0081568C" w:rsidSect="00576092">
      <w:footerReference w:type="default" r:id="rId8"/>
      <w:pgSz w:w="16838" w:h="11906" w:orient="landscape" w:code="9"/>
      <w:pgMar w:top="851" w:right="851" w:bottom="851"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ED90" w14:textId="77777777" w:rsidR="005F2347" w:rsidRDefault="005F2347" w:rsidP="00D75DAA">
      <w:r>
        <w:separator/>
      </w:r>
    </w:p>
  </w:endnote>
  <w:endnote w:type="continuationSeparator" w:id="0">
    <w:p w14:paraId="6BAA409F" w14:textId="77777777" w:rsidR="005F2347" w:rsidRDefault="005F2347" w:rsidP="00D7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Dingbats">
    <w:altName w:val="Symbol"/>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CB5CE" w14:textId="77777777" w:rsidR="00C37286" w:rsidRPr="0092473F" w:rsidRDefault="0098573F" w:rsidP="0092473F">
    <w:pPr>
      <w:pStyle w:val="Footer"/>
      <w:jc w:val="center"/>
      <w:rPr>
        <w:sz w:val="24"/>
        <w:szCs w:val="24"/>
      </w:rPr>
    </w:pPr>
    <w:r w:rsidRPr="0092473F">
      <w:rPr>
        <w:sz w:val="24"/>
        <w:szCs w:val="24"/>
      </w:rPr>
      <w:fldChar w:fldCharType="begin"/>
    </w:r>
    <w:r w:rsidR="00C37286" w:rsidRPr="0092473F">
      <w:rPr>
        <w:sz w:val="24"/>
        <w:szCs w:val="24"/>
      </w:rPr>
      <w:instrText xml:space="preserve"> PAGE   \* MERGEFORMAT </w:instrText>
    </w:r>
    <w:r w:rsidRPr="0092473F">
      <w:rPr>
        <w:sz w:val="24"/>
        <w:szCs w:val="24"/>
      </w:rPr>
      <w:fldChar w:fldCharType="separate"/>
    </w:r>
    <w:r w:rsidR="00545565">
      <w:rPr>
        <w:sz w:val="24"/>
        <w:szCs w:val="24"/>
      </w:rPr>
      <w:t>12</w:t>
    </w:r>
    <w:r w:rsidRPr="0092473F">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F4E1" w14:textId="77777777" w:rsidR="005F2347" w:rsidRDefault="005F2347" w:rsidP="00D75DAA">
      <w:r>
        <w:separator/>
      </w:r>
    </w:p>
  </w:footnote>
  <w:footnote w:type="continuationSeparator" w:id="0">
    <w:p w14:paraId="7D064ABA" w14:textId="77777777" w:rsidR="005F2347" w:rsidRDefault="005F2347" w:rsidP="00D75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1C27"/>
    <w:multiLevelType w:val="hybridMultilevel"/>
    <w:tmpl w:val="65FA7D18"/>
    <w:lvl w:ilvl="0" w:tplc="D30609C0">
      <w:start w:val="1"/>
      <w:numFmt w:val="decimal"/>
      <w:lvlText w:val="%1."/>
      <w:lvlJc w:val="center"/>
      <w:pPr>
        <w:tabs>
          <w:tab w:val="num" w:pos="851"/>
        </w:tabs>
        <w:ind w:left="737" w:hanging="453"/>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5A5A7D1D"/>
    <w:multiLevelType w:val="hybridMultilevel"/>
    <w:tmpl w:val="09F436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E666BB"/>
    <w:multiLevelType w:val="hybridMultilevel"/>
    <w:tmpl w:val="9BA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B55E8"/>
    <w:multiLevelType w:val="hybridMultilevel"/>
    <w:tmpl w:val="26B435B0"/>
    <w:lvl w:ilvl="0" w:tplc="A36E286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43"/>
    <w:rsid w:val="0000413A"/>
    <w:rsid w:val="00011171"/>
    <w:rsid w:val="000272DE"/>
    <w:rsid w:val="00055795"/>
    <w:rsid w:val="00067C71"/>
    <w:rsid w:val="00085EDF"/>
    <w:rsid w:val="00093A62"/>
    <w:rsid w:val="000A0125"/>
    <w:rsid w:val="000B45C9"/>
    <w:rsid w:val="000C2CF6"/>
    <w:rsid w:val="000D4844"/>
    <w:rsid w:val="000D4FB3"/>
    <w:rsid w:val="000F4043"/>
    <w:rsid w:val="00123C9E"/>
    <w:rsid w:val="00133A78"/>
    <w:rsid w:val="0013472F"/>
    <w:rsid w:val="00176C5A"/>
    <w:rsid w:val="00177548"/>
    <w:rsid w:val="001808BE"/>
    <w:rsid w:val="0019772F"/>
    <w:rsid w:val="001B62CA"/>
    <w:rsid w:val="001C0EE6"/>
    <w:rsid w:val="001D1620"/>
    <w:rsid w:val="001E1531"/>
    <w:rsid w:val="001E2DC8"/>
    <w:rsid w:val="001E32EB"/>
    <w:rsid w:val="001F59A1"/>
    <w:rsid w:val="00217480"/>
    <w:rsid w:val="00235CC6"/>
    <w:rsid w:val="00243289"/>
    <w:rsid w:val="00244265"/>
    <w:rsid w:val="0025681B"/>
    <w:rsid w:val="00264838"/>
    <w:rsid w:val="0026701E"/>
    <w:rsid w:val="002813A0"/>
    <w:rsid w:val="002A61FD"/>
    <w:rsid w:val="002E1907"/>
    <w:rsid w:val="002F451D"/>
    <w:rsid w:val="00311AFC"/>
    <w:rsid w:val="0031703A"/>
    <w:rsid w:val="003208F6"/>
    <w:rsid w:val="00320FA2"/>
    <w:rsid w:val="00322046"/>
    <w:rsid w:val="003375F4"/>
    <w:rsid w:val="003451AD"/>
    <w:rsid w:val="003877AD"/>
    <w:rsid w:val="0039256C"/>
    <w:rsid w:val="003A3EB2"/>
    <w:rsid w:val="003A6AAB"/>
    <w:rsid w:val="003D254E"/>
    <w:rsid w:val="003D5EED"/>
    <w:rsid w:val="00416B73"/>
    <w:rsid w:val="00423073"/>
    <w:rsid w:val="00465699"/>
    <w:rsid w:val="004A4FDA"/>
    <w:rsid w:val="004D2622"/>
    <w:rsid w:val="005053D8"/>
    <w:rsid w:val="0050651C"/>
    <w:rsid w:val="0051323C"/>
    <w:rsid w:val="00536E27"/>
    <w:rsid w:val="00545565"/>
    <w:rsid w:val="005538BD"/>
    <w:rsid w:val="00554011"/>
    <w:rsid w:val="00555575"/>
    <w:rsid w:val="00570B64"/>
    <w:rsid w:val="00576092"/>
    <w:rsid w:val="00594E86"/>
    <w:rsid w:val="005D25D1"/>
    <w:rsid w:val="005F2347"/>
    <w:rsid w:val="00683D95"/>
    <w:rsid w:val="0069158F"/>
    <w:rsid w:val="006B23DA"/>
    <w:rsid w:val="006E6C13"/>
    <w:rsid w:val="00703B2D"/>
    <w:rsid w:val="00720815"/>
    <w:rsid w:val="007355BA"/>
    <w:rsid w:val="007453A3"/>
    <w:rsid w:val="00774275"/>
    <w:rsid w:val="007857A2"/>
    <w:rsid w:val="00785F90"/>
    <w:rsid w:val="00787C0A"/>
    <w:rsid w:val="00793520"/>
    <w:rsid w:val="007A0193"/>
    <w:rsid w:val="007A3202"/>
    <w:rsid w:val="007D322C"/>
    <w:rsid w:val="007E5577"/>
    <w:rsid w:val="007F3065"/>
    <w:rsid w:val="007F599B"/>
    <w:rsid w:val="0081481D"/>
    <w:rsid w:val="0081568C"/>
    <w:rsid w:val="00820984"/>
    <w:rsid w:val="0083207C"/>
    <w:rsid w:val="008404CC"/>
    <w:rsid w:val="008406A5"/>
    <w:rsid w:val="00842002"/>
    <w:rsid w:val="00853FDB"/>
    <w:rsid w:val="00860319"/>
    <w:rsid w:val="008B3513"/>
    <w:rsid w:val="008D336C"/>
    <w:rsid w:val="008F7D73"/>
    <w:rsid w:val="0092065F"/>
    <w:rsid w:val="0092473F"/>
    <w:rsid w:val="009250C7"/>
    <w:rsid w:val="009268F8"/>
    <w:rsid w:val="00934A19"/>
    <w:rsid w:val="00940A4F"/>
    <w:rsid w:val="009571E2"/>
    <w:rsid w:val="00974DF9"/>
    <w:rsid w:val="00980249"/>
    <w:rsid w:val="00982CC4"/>
    <w:rsid w:val="0098573F"/>
    <w:rsid w:val="009A27F3"/>
    <w:rsid w:val="009B0E2A"/>
    <w:rsid w:val="009B6B04"/>
    <w:rsid w:val="009C1AE0"/>
    <w:rsid w:val="009F2206"/>
    <w:rsid w:val="00A05D9D"/>
    <w:rsid w:val="00A061EB"/>
    <w:rsid w:val="00A10C44"/>
    <w:rsid w:val="00A51B02"/>
    <w:rsid w:val="00A56F64"/>
    <w:rsid w:val="00A6613A"/>
    <w:rsid w:val="00A756E3"/>
    <w:rsid w:val="00AB7D45"/>
    <w:rsid w:val="00AF0ED4"/>
    <w:rsid w:val="00AF4312"/>
    <w:rsid w:val="00B01B2C"/>
    <w:rsid w:val="00B3754C"/>
    <w:rsid w:val="00B544DD"/>
    <w:rsid w:val="00B90B8F"/>
    <w:rsid w:val="00BA1F7D"/>
    <w:rsid w:val="00BB2A20"/>
    <w:rsid w:val="00BC1B5E"/>
    <w:rsid w:val="00BD62CD"/>
    <w:rsid w:val="00BF3A4A"/>
    <w:rsid w:val="00C04074"/>
    <w:rsid w:val="00C33385"/>
    <w:rsid w:val="00C37286"/>
    <w:rsid w:val="00C40C83"/>
    <w:rsid w:val="00C57F95"/>
    <w:rsid w:val="00C72D90"/>
    <w:rsid w:val="00C812ED"/>
    <w:rsid w:val="00C82AA8"/>
    <w:rsid w:val="00C86DAA"/>
    <w:rsid w:val="00CA3FA1"/>
    <w:rsid w:val="00CB20BC"/>
    <w:rsid w:val="00CB64A3"/>
    <w:rsid w:val="00D05D23"/>
    <w:rsid w:val="00D11C87"/>
    <w:rsid w:val="00D140FE"/>
    <w:rsid w:val="00D15162"/>
    <w:rsid w:val="00D516AA"/>
    <w:rsid w:val="00D5793D"/>
    <w:rsid w:val="00D57AF7"/>
    <w:rsid w:val="00D57E2E"/>
    <w:rsid w:val="00D66E28"/>
    <w:rsid w:val="00D75DAA"/>
    <w:rsid w:val="00D84612"/>
    <w:rsid w:val="00D9285A"/>
    <w:rsid w:val="00DC3CA3"/>
    <w:rsid w:val="00DD247E"/>
    <w:rsid w:val="00DF48F5"/>
    <w:rsid w:val="00E76E62"/>
    <w:rsid w:val="00E902C9"/>
    <w:rsid w:val="00E92A48"/>
    <w:rsid w:val="00E92C6B"/>
    <w:rsid w:val="00E9450C"/>
    <w:rsid w:val="00EA0913"/>
    <w:rsid w:val="00EA0F77"/>
    <w:rsid w:val="00EB0F5A"/>
    <w:rsid w:val="00EB4C2F"/>
    <w:rsid w:val="00EC4EAE"/>
    <w:rsid w:val="00EC5D8B"/>
    <w:rsid w:val="00EE03BE"/>
    <w:rsid w:val="00F110B9"/>
    <w:rsid w:val="00F4773A"/>
    <w:rsid w:val="00FA0D41"/>
    <w:rsid w:val="00FA48E4"/>
    <w:rsid w:val="00FB03D3"/>
    <w:rsid w:val="00FD1C7B"/>
    <w:rsid w:val="00FE40B4"/>
    <w:rsid w:val="00FE5561"/>
    <w:rsid w:val="00FF59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43"/>
    <w:rPr>
      <w:rFonts w:eastAsia="Times New Roman"/>
      <w:noProof/>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4043"/>
    <w:pPr>
      <w:jc w:val="center"/>
    </w:pPr>
    <w:rPr>
      <w:rFonts w:ascii="ZapfDingbats" w:eastAsia="ZapfDingbats" w:hAnsi="ZapfDingbats"/>
      <w:b/>
      <w:sz w:val="60"/>
    </w:rPr>
  </w:style>
  <w:style w:type="character" w:customStyle="1" w:styleId="TitleChar">
    <w:name w:val="Title Char"/>
    <w:basedOn w:val="DefaultParagraphFont"/>
    <w:link w:val="Title"/>
    <w:rsid w:val="000F4043"/>
    <w:rPr>
      <w:rFonts w:ascii="ZapfDingbats" w:eastAsia="ZapfDingbats" w:hAnsi="ZapfDingbats" w:cs="Times New Roman"/>
      <w:b/>
      <w:sz w:val="60"/>
      <w:szCs w:val="20"/>
    </w:rPr>
  </w:style>
  <w:style w:type="paragraph" w:styleId="Caption">
    <w:name w:val="caption"/>
    <w:basedOn w:val="Normal"/>
    <w:next w:val="Normal"/>
    <w:qFormat/>
    <w:rsid w:val="000F4043"/>
    <w:pPr>
      <w:framePr w:w="3144" w:h="728" w:hSpace="180" w:wrap="around" w:vAnchor="text" w:hAnchor="page" w:x="7637" w:y="16"/>
      <w:shd w:val="solid" w:color="FFFFFF" w:fill="FFFFFF"/>
    </w:pPr>
    <w:rPr>
      <w:b/>
    </w:rPr>
  </w:style>
  <w:style w:type="paragraph" w:customStyle="1" w:styleId="Style7">
    <w:name w:val="Style7"/>
    <w:basedOn w:val="Normal"/>
    <w:rsid w:val="000F4043"/>
    <w:pPr>
      <w:widowControl w:val="0"/>
      <w:autoSpaceDE w:val="0"/>
      <w:autoSpaceDN w:val="0"/>
      <w:adjustRightInd w:val="0"/>
      <w:spacing w:line="367" w:lineRule="exact"/>
      <w:ind w:firstLine="720"/>
      <w:jc w:val="both"/>
    </w:pPr>
    <w:rPr>
      <w:sz w:val="24"/>
      <w:szCs w:val="24"/>
      <w:lang w:val="en-US"/>
    </w:rPr>
  </w:style>
  <w:style w:type="character" w:customStyle="1" w:styleId="apple-converted-space">
    <w:name w:val="apple-converted-space"/>
    <w:basedOn w:val="DefaultParagraphFont"/>
    <w:rsid w:val="000F4043"/>
  </w:style>
  <w:style w:type="paragraph" w:styleId="BalloonText">
    <w:name w:val="Balloon Text"/>
    <w:basedOn w:val="Normal"/>
    <w:link w:val="BalloonTextChar"/>
    <w:uiPriority w:val="99"/>
    <w:semiHidden/>
    <w:unhideWhenUsed/>
    <w:rsid w:val="000F4043"/>
    <w:rPr>
      <w:rFonts w:ascii="Tahoma" w:hAnsi="Tahoma" w:cs="Tahoma"/>
      <w:sz w:val="16"/>
      <w:szCs w:val="16"/>
    </w:rPr>
  </w:style>
  <w:style w:type="character" w:customStyle="1" w:styleId="BalloonTextChar">
    <w:name w:val="Balloon Text Char"/>
    <w:basedOn w:val="DefaultParagraphFont"/>
    <w:link w:val="BalloonText"/>
    <w:uiPriority w:val="99"/>
    <w:semiHidden/>
    <w:rsid w:val="000F4043"/>
    <w:rPr>
      <w:rFonts w:ascii="Tahoma" w:eastAsia="Times New Roman" w:hAnsi="Tahoma" w:cs="Tahoma"/>
      <w:sz w:val="16"/>
      <w:szCs w:val="16"/>
    </w:rPr>
  </w:style>
  <w:style w:type="paragraph" w:styleId="BodyTextIndent2">
    <w:name w:val="Body Text Indent 2"/>
    <w:basedOn w:val="Normal"/>
    <w:link w:val="BodyTextIndent2Char"/>
    <w:rsid w:val="00235CC6"/>
    <w:pPr>
      <w:spacing w:line="360" w:lineRule="auto"/>
      <w:ind w:firstLine="720"/>
      <w:jc w:val="both"/>
    </w:pPr>
    <w:rPr>
      <w:sz w:val="24"/>
    </w:rPr>
  </w:style>
  <w:style w:type="character" w:customStyle="1" w:styleId="BodyTextIndent2Char">
    <w:name w:val="Body Text Indent 2 Char"/>
    <w:basedOn w:val="DefaultParagraphFont"/>
    <w:link w:val="BodyTextIndent2"/>
    <w:rsid w:val="00235CC6"/>
    <w:rPr>
      <w:rFonts w:eastAsia="Times New Roman"/>
      <w:sz w:val="24"/>
      <w:lang w:eastAsia="en-US"/>
    </w:rPr>
  </w:style>
  <w:style w:type="paragraph" w:styleId="Header">
    <w:name w:val="header"/>
    <w:basedOn w:val="Normal"/>
    <w:link w:val="HeaderChar"/>
    <w:uiPriority w:val="99"/>
    <w:semiHidden/>
    <w:unhideWhenUsed/>
    <w:rsid w:val="00D75DAA"/>
    <w:pPr>
      <w:tabs>
        <w:tab w:val="center" w:pos="4513"/>
        <w:tab w:val="right" w:pos="9026"/>
      </w:tabs>
    </w:pPr>
  </w:style>
  <w:style w:type="character" w:customStyle="1" w:styleId="HeaderChar">
    <w:name w:val="Header Char"/>
    <w:basedOn w:val="DefaultParagraphFont"/>
    <w:link w:val="Header"/>
    <w:uiPriority w:val="99"/>
    <w:semiHidden/>
    <w:rsid w:val="00D75DAA"/>
    <w:rPr>
      <w:rFonts w:eastAsia="Times New Roman"/>
      <w:sz w:val="28"/>
      <w:lang w:eastAsia="en-US"/>
    </w:rPr>
  </w:style>
  <w:style w:type="paragraph" w:styleId="Footer">
    <w:name w:val="footer"/>
    <w:basedOn w:val="Normal"/>
    <w:link w:val="FooterChar"/>
    <w:uiPriority w:val="99"/>
    <w:unhideWhenUsed/>
    <w:rsid w:val="00D75DAA"/>
    <w:pPr>
      <w:tabs>
        <w:tab w:val="center" w:pos="4513"/>
        <w:tab w:val="right" w:pos="9026"/>
      </w:tabs>
    </w:pPr>
  </w:style>
  <w:style w:type="character" w:customStyle="1" w:styleId="FooterChar">
    <w:name w:val="Footer Char"/>
    <w:basedOn w:val="DefaultParagraphFont"/>
    <w:link w:val="Footer"/>
    <w:uiPriority w:val="99"/>
    <w:rsid w:val="00D75DAA"/>
    <w:rPr>
      <w:rFonts w:eastAsia="Times New Roman"/>
      <w:sz w:val="28"/>
      <w:lang w:eastAsia="en-US"/>
    </w:rPr>
  </w:style>
  <w:style w:type="table" w:styleId="TableGrid">
    <w:name w:val="Table Grid"/>
    <w:basedOn w:val="TableNormal"/>
    <w:uiPriority w:val="59"/>
    <w:rsid w:val="00F1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3D8"/>
    <w:pPr>
      <w:ind w:left="720"/>
      <w:contextualSpacing/>
    </w:pPr>
  </w:style>
  <w:style w:type="character" w:styleId="Hyperlink">
    <w:name w:val="Hyperlink"/>
    <w:basedOn w:val="DefaultParagraphFont"/>
    <w:uiPriority w:val="99"/>
    <w:unhideWhenUsed/>
    <w:rsid w:val="00D9285A"/>
    <w:rPr>
      <w:color w:val="0000FF" w:themeColor="hyperlink"/>
      <w:u w:val="single"/>
    </w:rPr>
  </w:style>
  <w:style w:type="paragraph" w:customStyle="1" w:styleId="sartden">
    <w:name w:val="s_art_den"/>
    <w:basedOn w:val="Normal"/>
    <w:rsid w:val="003A3EB2"/>
    <w:rPr>
      <w:rFonts w:ascii="Verdana" w:eastAsiaTheme="minorEastAsia" w:hAnsi="Verdana"/>
      <w:b/>
      <w:bCs/>
      <w:noProof w:val="0"/>
      <w:color w:val="24689B"/>
      <w:sz w:val="12"/>
      <w:szCs w:val="12"/>
      <w:lang w:eastAsia="ro-RO"/>
    </w:rPr>
  </w:style>
  <w:style w:type="character" w:customStyle="1" w:styleId="spar3">
    <w:name w:val="s_par3"/>
    <w:basedOn w:val="DefaultParagraphFont"/>
    <w:rsid w:val="003A3EB2"/>
    <w:rPr>
      <w:rFonts w:ascii="Verdana" w:hAnsi="Verdana" w:hint="default"/>
      <w:b w:val="0"/>
      <w:bCs w:val="0"/>
      <w:vanish w:val="0"/>
      <w:webHidden w:val="0"/>
      <w:color w:val="000000"/>
      <w:sz w:val="12"/>
      <w:szCs w:val="12"/>
      <w:shd w:val="clear" w:color="auto" w:fill="FFFFFF"/>
      <w:specVanish w:val="0"/>
    </w:rPr>
  </w:style>
  <w:style w:type="character" w:customStyle="1" w:styleId="sartbdy">
    <w:name w:val="s_art_bdy"/>
    <w:basedOn w:val="DefaultParagraphFont"/>
    <w:rsid w:val="003A3EB2"/>
    <w:rPr>
      <w:rFonts w:ascii="Verdana" w:hAnsi="Verdana" w:hint="default"/>
      <w:b w:val="0"/>
      <w:bCs w:val="0"/>
      <w:color w:val="000000"/>
      <w:sz w:val="12"/>
      <w:szCs w:val="12"/>
      <w:shd w:val="clear" w:color="auto" w:fill="FFFFFF"/>
    </w:rPr>
  </w:style>
  <w:style w:type="paragraph" w:styleId="NormalWeb">
    <w:name w:val="Normal (Web)"/>
    <w:basedOn w:val="Normal"/>
    <w:uiPriority w:val="99"/>
    <w:semiHidden/>
    <w:unhideWhenUsed/>
    <w:rsid w:val="0026701E"/>
    <w:pPr>
      <w:spacing w:before="100" w:beforeAutospacing="1" w:after="100" w:afterAutospacing="1"/>
    </w:pPr>
    <w:rPr>
      <w:noProof w:val="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43"/>
    <w:rPr>
      <w:rFonts w:eastAsia="Times New Roman"/>
      <w:noProof/>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4043"/>
    <w:pPr>
      <w:jc w:val="center"/>
    </w:pPr>
    <w:rPr>
      <w:rFonts w:ascii="ZapfDingbats" w:eastAsia="ZapfDingbats" w:hAnsi="ZapfDingbats"/>
      <w:b/>
      <w:sz w:val="60"/>
    </w:rPr>
  </w:style>
  <w:style w:type="character" w:customStyle="1" w:styleId="TitleChar">
    <w:name w:val="Title Char"/>
    <w:basedOn w:val="DefaultParagraphFont"/>
    <w:link w:val="Title"/>
    <w:rsid w:val="000F4043"/>
    <w:rPr>
      <w:rFonts w:ascii="ZapfDingbats" w:eastAsia="ZapfDingbats" w:hAnsi="ZapfDingbats" w:cs="Times New Roman"/>
      <w:b/>
      <w:sz w:val="60"/>
      <w:szCs w:val="20"/>
    </w:rPr>
  </w:style>
  <w:style w:type="paragraph" w:styleId="Caption">
    <w:name w:val="caption"/>
    <w:basedOn w:val="Normal"/>
    <w:next w:val="Normal"/>
    <w:qFormat/>
    <w:rsid w:val="000F4043"/>
    <w:pPr>
      <w:framePr w:w="3144" w:h="728" w:hSpace="180" w:wrap="around" w:vAnchor="text" w:hAnchor="page" w:x="7637" w:y="16"/>
      <w:shd w:val="solid" w:color="FFFFFF" w:fill="FFFFFF"/>
    </w:pPr>
    <w:rPr>
      <w:b/>
    </w:rPr>
  </w:style>
  <w:style w:type="paragraph" w:customStyle="1" w:styleId="Style7">
    <w:name w:val="Style7"/>
    <w:basedOn w:val="Normal"/>
    <w:rsid w:val="000F4043"/>
    <w:pPr>
      <w:widowControl w:val="0"/>
      <w:autoSpaceDE w:val="0"/>
      <w:autoSpaceDN w:val="0"/>
      <w:adjustRightInd w:val="0"/>
      <w:spacing w:line="367" w:lineRule="exact"/>
      <w:ind w:firstLine="720"/>
      <w:jc w:val="both"/>
    </w:pPr>
    <w:rPr>
      <w:sz w:val="24"/>
      <w:szCs w:val="24"/>
      <w:lang w:val="en-US"/>
    </w:rPr>
  </w:style>
  <w:style w:type="character" w:customStyle="1" w:styleId="apple-converted-space">
    <w:name w:val="apple-converted-space"/>
    <w:basedOn w:val="DefaultParagraphFont"/>
    <w:rsid w:val="000F4043"/>
  </w:style>
  <w:style w:type="paragraph" w:styleId="BalloonText">
    <w:name w:val="Balloon Text"/>
    <w:basedOn w:val="Normal"/>
    <w:link w:val="BalloonTextChar"/>
    <w:uiPriority w:val="99"/>
    <w:semiHidden/>
    <w:unhideWhenUsed/>
    <w:rsid w:val="000F4043"/>
    <w:rPr>
      <w:rFonts w:ascii="Tahoma" w:hAnsi="Tahoma" w:cs="Tahoma"/>
      <w:sz w:val="16"/>
      <w:szCs w:val="16"/>
    </w:rPr>
  </w:style>
  <w:style w:type="character" w:customStyle="1" w:styleId="BalloonTextChar">
    <w:name w:val="Balloon Text Char"/>
    <w:basedOn w:val="DefaultParagraphFont"/>
    <w:link w:val="BalloonText"/>
    <w:uiPriority w:val="99"/>
    <w:semiHidden/>
    <w:rsid w:val="000F4043"/>
    <w:rPr>
      <w:rFonts w:ascii="Tahoma" w:eastAsia="Times New Roman" w:hAnsi="Tahoma" w:cs="Tahoma"/>
      <w:sz w:val="16"/>
      <w:szCs w:val="16"/>
    </w:rPr>
  </w:style>
  <w:style w:type="paragraph" w:styleId="BodyTextIndent2">
    <w:name w:val="Body Text Indent 2"/>
    <w:basedOn w:val="Normal"/>
    <w:link w:val="BodyTextIndent2Char"/>
    <w:rsid w:val="00235CC6"/>
    <w:pPr>
      <w:spacing w:line="360" w:lineRule="auto"/>
      <w:ind w:firstLine="720"/>
      <w:jc w:val="both"/>
    </w:pPr>
    <w:rPr>
      <w:sz w:val="24"/>
    </w:rPr>
  </w:style>
  <w:style w:type="character" w:customStyle="1" w:styleId="BodyTextIndent2Char">
    <w:name w:val="Body Text Indent 2 Char"/>
    <w:basedOn w:val="DefaultParagraphFont"/>
    <w:link w:val="BodyTextIndent2"/>
    <w:rsid w:val="00235CC6"/>
    <w:rPr>
      <w:rFonts w:eastAsia="Times New Roman"/>
      <w:sz w:val="24"/>
      <w:lang w:eastAsia="en-US"/>
    </w:rPr>
  </w:style>
  <w:style w:type="paragraph" w:styleId="Header">
    <w:name w:val="header"/>
    <w:basedOn w:val="Normal"/>
    <w:link w:val="HeaderChar"/>
    <w:uiPriority w:val="99"/>
    <w:semiHidden/>
    <w:unhideWhenUsed/>
    <w:rsid w:val="00D75DAA"/>
    <w:pPr>
      <w:tabs>
        <w:tab w:val="center" w:pos="4513"/>
        <w:tab w:val="right" w:pos="9026"/>
      </w:tabs>
    </w:pPr>
  </w:style>
  <w:style w:type="character" w:customStyle="1" w:styleId="HeaderChar">
    <w:name w:val="Header Char"/>
    <w:basedOn w:val="DefaultParagraphFont"/>
    <w:link w:val="Header"/>
    <w:uiPriority w:val="99"/>
    <w:semiHidden/>
    <w:rsid w:val="00D75DAA"/>
    <w:rPr>
      <w:rFonts w:eastAsia="Times New Roman"/>
      <w:sz w:val="28"/>
      <w:lang w:eastAsia="en-US"/>
    </w:rPr>
  </w:style>
  <w:style w:type="paragraph" w:styleId="Footer">
    <w:name w:val="footer"/>
    <w:basedOn w:val="Normal"/>
    <w:link w:val="FooterChar"/>
    <w:uiPriority w:val="99"/>
    <w:unhideWhenUsed/>
    <w:rsid w:val="00D75DAA"/>
    <w:pPr>
      <w:tabs>
        <w:tab w:val="center" w:pos="4513"/>
        <w:tab w:val="right" w:pos="9026"/>
      </w:tabs>
    </w:pPr>
  </w:style>
  <w:style w:type="character" w:customStyle="1" w:styleId="FooterChar">
    <w:name w:val="Footer Char"/>
    <w:basedOn w:val="DefaultParagraphFont"/>
    <w:link w:val="Footer"/>
    <w:uiPriority w:val="99"/>
    <w:rsid w:val="00D75DAA"/>
    <w:rPr>
      <w:rFonts w:eastAsia="Times New Roman"/>
      <w:sz w:val="28"/>
      <w:lang w:eastAsia="en-US"/>
    </w:rPr>
  </w:style>
  <w:style w:type="table" w:styleId="TableGrid">
    <w:name w:val="Table Grid"/>
    <w:basedOn w:val="TableNormal"/>
    <w:uiPriority w:val="59"/>
    <w:rsid w:val="00F1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3D8"/>
    <w:pPr>
      <w:ind w:left="720"/>
      <w:contextualSpacing/>
    </w:pPr>
  </w:style>
  <w:style w:type="character" w:styleId="Hyperlink">
    <w:name w:val="Hyperlink"/>
    <w:basedOn w:val="DefaultParagraphFont"/>
    <w:uiPriority w:val="99"/>
    <w:unhideWhenUsed/>
    <w:rsid w:val="00D9285A"/>
    <w:rPr>
      <w:color w:val="0000FF" w:themeColor="hyperlink"/>
      <w:u w:val="single"/>
    </w:rPr>
  </w:style>
  <w:style w:type="paragraph" w:customStyle="1" w:styleId="sartden">
    <w:name w:val="s_art_den"/>
    <w:basedOn w:val="Normal"/>
    <w:rsid w:val="003A3EB2"/>
    <w:rPr>
      <w:rFonts w:ascii="Verdana" w:eastAsiaTheme="minorEastAsia" w:hAnsi="Verdana"/>
      <w:b/>
      <w:bCs/>
      <w:noProof w:val="0"/>
      <w:color w:val="24689B"/>
      <w:sz w:val="12"/>
      <w:szCs w:val="12"/>
      <w:lang w:eastAsia="ro-RO"/>
    </w:rPr>
  </w:style>
  <w:style w:type="character" w:customStyle="1" w:styleId="spar3">
    <w:name w:val="s_par3"/>
    <w:basedOn w:val="DefaultParagraphFont"/>
    <w:rsid w:val="003A3EB2"/>
    <w:rPr>
      <w:rFonts w:ascii="Verdana" w:hAnsi="Verdana" w:hint="default"/>
      <w:b w:val="0"/>
      <w:bCs w:val="0"/>
      <w:vanish w:val="0"/>
      <w:webHidden w:val="0"/>
      <w:color w:val="000000"/>
      <w:sz w:val="12"/>
      <w:szCs w:val="12"/>
      <w:shd w:val="clear" w:color="auto" w:fill="FFFFFF"/>
      <w:specVanish w:val="0"/>
    </w:rPr>
  </w:style>
  <w:style w:type="character" w:customStyle="1" w:styleId="sartbdy">
    <w:name w:val="s_art_bdy"/>
    <w:basedOn w:val="DefaultParagraphFont"/>
    <w:rsid w:val="003A3EB2"/>
    <w:rPr>
      <w:rFonts w:ascii="Verdana" w:hAnsi="Verdana" w:hint="default"/>
      <w:b w:val="0"/>
      <w:bCs w:val="0"/>
      <w:color w:val="000000"/>
      <w:sz w:val="12"/>
      <w:szCs w:val="12"/>
      <w:shd w:val="clear" w:color="auto" w:fill="FFFFFF"/>
    </w:rPr>
  </w:style>
  <w:style w:type="paragraph" w:styleId="NormalWeb">
    <w:name w:val="Normal (Web)"/>
    <w:basedOn w:val="Normal"/>
    <w:uiPriority w:val="99"/>
    <w:semiHidden/>
    <w:unhideWhenUsed/>
    <w:rsid w:val="0026701E"/>
    <w:pPr>
      <w:spacing w:before="100" w:beforeAutospacing="1" w:after="100" w:afterAutospacing="1"/>
    </w:pPr>
    <w:rPr>
      <w:noProof w:val="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7346">
      <w:bodyDiv w:val="1"/>
      <w:marLeft w:val="0"/>
      <w:marRight w:val="0"/>
      <w:marTop w:val="0"/>
      <w:marBottom w:val="0"/>
      <w:divBdr>
        <w:top w:val="none" w:sz="0" w:space="0" w:color="auto"/>
        <w:left w:val="none" w:sz="0" w:space="0" w:color="auto"/>
        <w:bottom w:val="none" w:sz="0" w:space="0" w:color="auto"/>
        <w:right w:val="none" w:sz="0" w:space="0" w:color="auto"/>
      </w:divBdr>
      <w:divsChild>
        <w:div w:id="1687636146">
          <w:marLeft w:val="0"/>
          <w:marRight w:val="0"/>
          <w:marTop w:val="0"/>
          <w:marBottom w:val="0"/>
          <w:divBdr>
            <w:top w:val="none" w:sz="0" w:space="0" w:color="auto"/>
            <w:left w:val="none" w:sz="0" w:space="0" w:color="auto"/>
            <w:bottom w:val="none" w:sz="0" w:space="0" w:color="auto"/>
            <w:right w:val="none" w:sz="0" w:space="0" w:color="auto"/>
          </w:divBdr>
        </w:div>
      </w:divsChild>
    </w:div>
    <w:div w:id="211695978">
      <w:bodyDiv w:val="1"/>
      <w:marLeft w:val="0"/>
      <w:marRight w:val="0"/>
      <w:marTop w:val="0"/>
      <w:marBottom w:val="0"/>
      <w:divBdr>
        <w:top w:val="none" w:sz="0" w:space="0" w:color="auto"/>
        <w:left w:val="none" w:sz="0" w:space="0" w:color="auto"/>
        <w:bottom w:val="none" w:sz="0" w:space="0" w:color="auto"/>
        <w:right w:val="none" w:sz="0" w:space="0" w:color="auto"/>
      </w:divBdr>
      <w:divsChild>
        <w:div w:id="1682967949">
          <w:marLeft w:val="0"/>
          <w:marRight w:val="0"/>
          <w:marTop w:val="0"/>
          <w:marBottom w:val="0"/>
          <w:divBdr>
            <w:top w:val="none" w:sz="0" w:space="0" w:color="auto"/>
            <w:left w:val="none" w:sz="0" w:space="0" w:color="auto"/>
            <w:bottom w:val="none" w:sz="0" w:space="0" w:color="auto"/>
            <w:right w:val="none" w:sz="0" w:space="0" w:color="auto"/>
          </w:divBdr>
        </w:div>
        <w:div w:id="1524322244">
          <w:marLeft w:val="0"/>
          <w:marRight w:val="0"/>
          <w:marTop w:val="0"/>
          <w:marBottom w:val="0"/>
          <w:divBdr>
            <w:top w:val="none" w:sz="0" w:space="0" w:color="auto"/>
            <w:left w:val="none" w:sz="0" w:space="0" w:color="auto"/>
            <w:bottom w:val="none" w:sz="0" w:space="0" w:color="auto"/>
            <w:right w:val="none" w:sz="0" w:space="0" w:color="auto"/>
          </w:divBdr>
        </w:div>
        <w:div w:id="715854446">
          <w:marLeft w:val="0"/>
          <w:marRight w:val="0"/>
          <w:marTop w:val="0"/>
          <w:marBottom w:val="0"/>
          <w:divBdr>
            <w:top w:val="none" w:sz="0" w:space="0" w:color="auto"/>
            <w:left w:val="none" w:sz="0" w:space="0" w:color="auto"/>
            <w:bottom w:val="none" w:sz="0" w:space="0" w:color="auto"/>
            <w:right w:val="none" w:sz="0" w:space="0" w:color="auto"/>
          </w:divBdr>
        </w:div>
        <w:div w:id="322396490">
          <w:marLeft w:val="0"/>
          <w:marRight w:val="0"/>
          <w:marTop w:val="0"/>
          <w:marBottom w:val="0"/>
          <w:divBdr>
            <w:top w:val="none" w:sz="0" w:space="0" w:color="auto"/>
            <w:left w:val="none" w:sz="0" w:space="0" w:color="auto"/>
            <w:bottom w:val="none" w:sz="0" w:space="0" w:color="auto"/>
            <w:right w:val="none" w:sz="0" w:space="0" w:color="auto"/>
          </w:divBdr>
        </w:div>
        <w:div w:id="7761501">
          <w:marLeft w:val="0"/>
          <w:marRight w:val="0"/>
          <w:marTop w:val="0"/>
          <w:marBottom w:val="0"/>
          <w:divBdr>
            <w:top w:val="none" w:sz="0" w:space="0" w:color="auto"/>
            <w:left w:val="none" w:sz="0" w:space="0" w:color="auto"/>
            <w:bottom w:val="none" w:sz="0" w:space="0" w:color="auto"/>
            <w:right w:val="none" w:sz="0" w:space="0" w:color="auto"/>
          </w:divBdr>
        </w:div>
      </w:divsChild>
    </w:div>
    <w:div w:id="227231349">
      <w:bodyDiv w:val="1"/>
      <w:marLeft w:val="0"/>
      <w:marRight w:val="0"/>
      <w:marTop w:val="0"/>
      <w:marBottom w:val="0"/>
      <w:divBdr>
        <w:top w:val="none" w:sz="0" w:space="0" w:color="auto"/>
        <w:left w:val="none" w:sz="0" w:space="0" w:color="auto"/>
        <w:bottom w:val="none" w:sz="0" w:space="0" w:color="auto"/>
        <w:right w:val="none" w:sz="0" w:space="0" w:color="auto"/>
      </w:divBdr>
      <w:divsChild>
        <w:div w:id="819542601">
          <w:marLeft w:val="0"/>
          <w:marRight w:val="0"/>
          <w:marTop w:val="0"/>
          <w:marBottom w:val="0"/>
          <w:divBdr>
            <w:top w:val="none" w:sz="0" w:space="0" w:color="auto"/>
            <w:left w:val="none" w:sz="0" w:space="0" w:color="auto"/>
            <w:bottom w:val="none" w:sz="0" w:space="0" w:color="auto"/>
            <w:right w:val="none" w:sz="0" w:space="0" w:color="auto"/>
          </w:divBdr>
        </w:div>
      </w:divsChild>
    </w:div>
    <w:div w:id="339704680">
      <w:bodyDiv w:val="1"/>
      <w:marLeft w:val="0"/>
      <w:marRight w:val="0"/>
      <w:marTop w:val="0"/>
      <w:marBottom w:val="0"/>
      <w:divBdr>
        <w:top w:val="none" w:sz="0" w:space="0" w:color="auto"/>
        <w:left w:val="none" w:sz="0" w:space="0" w:color="auto"/>
        <w:bottom w:val="none" w:sz="0" w:space="0" w:color="auto"/>
        <w:right w:val="none" w:sz="0" w:space="0" w:color="auto"/>
      </w:divBdr>
      <w:divsChild>
        <w:div w:id="1430736355">
          <w:marLeft w:val="0"/>
          <w:marRight w:val="0"/>
          <w:marTop w:val="0"/>
          <w:marBottom w:val="0"/>
          <w:divBdr>
            <w:top w:val="none" w:sz="0" w:space="0" w:color="auto"/>
            <w:left w:val="none" w:sz="0" w:space="0" w:color="auto"/>
            <w:bottom w:val="none" w:sz="0" w:space="0" w:color="auto"/>
            <w:right w:val="none" w:sz="0" w:space="0" w:color="auto"/>
          </w:divBdr>
        </w:div>
        <w:div w:id="458229249">
          <w:marLeft w:val="0"/>
          <w:marRight w:val="0"/>
          <w:marTop w:val="0"/>
          <w:marBottom w:val="0"/>
          <w:divBdr>
            <w:top w:val="none" w:sz="0" w:space="0" w:color="auto"/>
            <w:left w:val="none" w:sz="0" w:space="0" w:color="auto"/>
            <w:bottom w:val="none" w:sz="0" w:space="0" w:color="auto"/>
            <w:right w:val="none" w:sz="0" w:space="0" w:color="auto"/>
          </w:divBdr>
        </w:div>
        <w:div w:id="1328902108">
          <w:marLeft w:val="0"/>
          <w:marRight w:val="0"/>
          <w:marTop w:val="0"/>
          <w:marBottom w:val="0"/>
          <w:divBdr>
            <w:top w:val="none" w:sz="0" w:space="0" w:color="auto"/>
            <w:left w:val="none" w:sz="0" w:space="0" w:color="auto"/>
            <w:bottom w:val="none" w:sz="0" w:space="0" w:color="auto"/>
            <w:right w:val="none" w:sz="0" w:space="0" w:color="auto"/>
          </w:divBdr>
        </w:div>
        <w:div w:id="52237898">
          <w:marLeft w:val="0"/>
          <w:marRight w:val="0"/>
          <w:marTop w:val="0"/>
          <w:marBottom w:val="0"/>
          <w:divBdr>
            <w:top w:val="none" w:sz="0" w:space="0" w:color="auto"/>
            <w:left w:val="none" w:sz="0" w:space="0" w:color="auto"/>
            <w:bottom w:val="none" w:sz="0" w:space="0" w:color="auto"/>
            <w:right w:val="none" w:sz="0" w:space="0" w:color="auto"/>
          </w:divBdr>
        </w:div>
        <w:div w:id="425536309">
          <w:marLeft w:val="0"/>
          <w:marRight w:val="0"/>
          <w:marTop w:val="0"/>
          <w:marBottom w:val="0"/>
          <w:divBdr>
            <w:top w:val="none" w:sz="0" w:space="0" w:color="auto"/>
            <w:left w:val="none" w:sz="0" w:space="0" w:color="auto"/>
            <w:bottom w:val="none" w:sz="0" w:space="0" w:color="auto"/>
            <w:right w:val="none" w:sz="0" w:space="0" w:color="auto"/>
          </w:divBdr>
        </w:div>
        <w:div w:id="319234087">
          <w:marLeft w:val="0"/>
          <w:marRight w:val="0"/>
          <w:marTop w:val="0"/>
          <w:marBottom w:val="0"/>
          <w:divBdr>
            <w:top w:val="none" w:sz="0" w:space="0" w:color="auto"/>
            <w:left w:val="none" w:sz="0" w:space="0" w:color="auto"/>
            <w:bottom w:val="none" w:sz="0" w:space="0" w:color="auto"/>
            <w:right w:val="none" w:sz="0" w:space="0" w:color="auto"/>
          </w:divBdr>
        </w:div>
        <w:div w:id="408505400">
          <w:marLeft w:val="0"/>
          <w:marRight w:val="0"/>
          <w:marTop w:val="0"/>
          <w:marBottom w:val="0"/>
          <w:divBdr>
            <w:top w:val="none" w:sz="0" w:space="0" w:color="auto"/>
            <w:left w:val="none" w:sz="0" w:space="0" w:color="auto"/>
            <w:bottom w:val="none" w:sz="0" w:space="0" w:color="auto"/>
            <w:right w:val="none" w:sz="0" w:space="0" w:color="auto"/>
          </w:divBdr>
        </w:div>
      </w:divsChild>
    </w:div>
    <w:div w:id="861362240">
      <w:bodyDiv w:val="1"/>
      <w:marLeft w:val="0"/>
      <w:marRight w:val="0"/>
      <w:marTop w:val="0"/>
      <w:marBottom w:val="0"/>
      <w:divBdr>
        <w:top w:val="none" w:sz="0" w:space="0" w:color="auto"/>
        <w:left w:val="none" w:sz="0" w:space="0" w:color="auto"/>
        <w:bottom w:val="none" w:sz="0" w:space="0" w:color="auto"/>
        <w:right w:val="none" w:sz="0" w:space="0" w:color="auto"/>
      </w:divBdr>
      <w:divsChild>
        <w:div w:id="190147503">
          <w:marLeft w:val="0"/>
          <w:marRight w:val="0"/>
          <w:marTop w:val="0"/>
          <w:marBottom w:val="0"/>
          <w:divBdr>
            <w:top w:val="none" w:sz="0" w:space="0" w:color="auto"/>
            <w:left w:val="none" w:sz="0" w:space="0" w:color="auto"/>
            <w:bottom w:val="none" w:sz="0" w:space="0" w:color="auto"/>
            <w:right w:val="none" w:sz="0" w:space="0" w:color="auto"/>
          </w:divBdr>
        </w:div>
      </w:divsChild>
    </w:div>
    <w:div w:id="973098199">
      <w:bodyDiv w:val="1"/>
      <w:marLeft w:val="0"/>
      <w:marRight w:val="0"/>
      <w:marTop w:val="0"/>
      <w:marBottom w:val="0"/>
      <w:divBdr>
        <w:top w:val="none" w:sz="0" w:space="0" w:color="auto"/>
        <w:left w:val="none" w:sz="0" w:space="0" w:color="auto"/>
        <w:bottom w:val="none" w:sz="0" w:space="0" w:color="auto"/>
        <w:right w:val="none" w:sz="0" w:space="0" w:color="auto"/>
      </w:divBdr>
    </w:div>
    <w:div w:id="1042170906">
      <w:bodyDiv w:val="1"/>
      <w:marLeft w:val="0"/>
      <w:marRight w:val="0"/>
      <w:marTop w:val="0"/>
      <w:marBottom w:val="0"/>
      <w:divBdr>
        <w:top w:val="none" w:sz="0" w:space="0" w:color="auto"/>
        <w:left w:val="none" w:sz="0" w:space="0" w:color="auto"/>
        <w:bottom w:val="none" w:sz="0" w:space="0" w:color="auto"/>
        <w:right w:val="none" w:sz="0" w:space="0" w:color="auto"/>
      </w:divBdr>
      <w:divsChild>
        <w:div w:id="330564990">
          <w:marLeft w:val="0"/>
          <w:marRight w:val="0"/>
          <w:marTop w:val="0"/>
          <w:marBottom w:val="0"/>
          <w:divBdr>
            <w:top w:val="none" w:sz="0" w:space="0" w:color="auto"/>
            <w:left w:val="none" w:sz="0" w:space="0" w:color="auto"/>
            <w:bottom w:val="none" w:sz="0" w:space="0" w:color="auto"/>
            <w:right w:val="none" w:sz="0" w:space="0" w:color="auto"/>
          </w:divBdr>
        </w:div>
        <w:div w:id="1289556123">
          <w:marLeft w:val="0"/>
          <w:marRight w:val="0"/>
          <w:marTop w:val="0"/>
          <w:marBottom w:val="0"/>
          <w:divBdr>
            <w:top w:val="none" w:sz="0" w:space="0" w:color="auto"/>
            <w:left w:val="none" w:sz="0" w:space="0" w:color="auto"/>
            <w:bottom w:val="none" w:sz="0" w:space="0" w:color="auto"/>
            <w:right w:val="none" w:sz="0" w:space="0" w:color="auto"/>
          </w:divBdr>
        </w:div>
        <w:div w:id="331491281">
          <w:marLeft w:val="0"/>
          <w:marRight w:val="0"/>
          <w:marTop w:val="0"/>
          <w:marBottom w:val="0"/>
          <w:divBdr>
            <w:top w:val="none" w:sz="0" w:space="0" w:color="auto"/>
            <w:left w:val="none" w:sz="0" w:space="0" w:color="auto"/>
            <w:bottom w:val="none" w:sz="0" w:space="0" w:color="auto"/>
            <w:right w:val="none" w:sz="0" w:space="0" w:color="auto"/>
          </w:divBdr>
        </w:div>
        <w:div w:id="292828757">
          <w:marLeft w:val="0"/>
          <w:marRight w:val="0"/>
          <w:marTop w:val="0"/>
          <w:marBottom w:val="0"/>
          <w:divBdr>
            <w:top w:val="none" w:sz="0" w:space="0" w:color="auto"/>
            <w:left w:val="none" w:sz="0" w:space="0" w:color="auto"/>
            <w:bottom w:val="none" w:sz="0" w:space="0" w:color="auto"/>
            <w:right w:val="none" w:sz="0" w:space="0" w:color="auto"/>
          </w:divBdr>
        </w:div>
        <w:div w:id="1964845456">
          <w:marLeft w:val="0"/>
          <w:marRight w:val="0"/>
          <w:marTop w:val="0"/>
          <w:marBottom w:val="0"/>
          <w:divBdr>
            <w:top w:val="none" w:sz="0" w:space="0" w:color="auto"/>
            <w:left w:val="none" w:sz="0" w:space="0" w:color="auto"/>
            <w:bottom w:val="none" w:sz="0" w:space="0" w:color="auto"/>
            <w:right w:val="none" w:sz="0" w:space="0" w:color="auto"/>
          </w:divBdr>
        </w:div>
        <w:div w:id="478310213">
          <w:marLeft w:val="0"/>
          <w:marRight w:val="0"/>
          <w:marTop w:val="0"/>
          <w:marBottom w:val="0"/>
          <w:divBdr>
            <w:top w:val="none" w:sz="0" w:space="0" w:color="auto"/>
            <w:left w:val="none" w:sz="0" w:space="0" w:color="auto"/>
            <w:bottom w:val="none" w:sz="0" w:space="0" w:color="auto"/>
            <w:right w:val="none" w:sz="0" w:space="0" w:color="auto"/>
          </w:divBdr>
        </w:div>
        <w:div w:id="1087732932">
          <w:marLeft w:val="0"/>
          <w:marRight w:val="0"/>
          <w:marTop w:val="0"/>
          <w:marBottom w:val="0"/>
          <w:divBdr>
            <w:top w:val="none" w:sz="0" w:space="0" w:color="auto"/>
            <w:left w:val="none" w:sz="0" w:space="0" w:color="auto"/>
            <w:bottom w:val="none" w:sz="0" w:space="0" w:color="auto"/>
            <w:right w:val="none" w:sz="0" w:space="0" w:color="auto"/>
          </w:divBdr>
        </w:div>
        <w:div w:id="320740196">
          <w:marLeft w:val="0"/>
          <w:marRight w:val="0"/>
          <w:marTop w:val="0"/>
          <w:marBottom w:val="0"/>
          <w:divBdr>
            <w:top w:val="none" w:sz="0" w:space="0" w:color="auto"/>
            <w:left w:val="none" w:sz="0" w:space="0" w:color="auto"/>
            <w:bottom w:val="none" w:sz="0" w:space="0" w:color="auto"/>
            <w:right w:val="none" w:sz="0" w:space="0" w:color="auto"/>
          </w:divBdr>
        </w:div>
        <w:div w:id="1457407466">
          <w:marLeft w:val="0"/>
          <w:marRight w:val="0"/>
          <w:marTop w:val="0"/>
          <w:marBottom w:val="0"/>
          <w:divBdr>
            <w:top w:val="none" w:sz="0" w:space="0" w:color="auto"/>
            <w:left w:val="none" w:sz="0" w:space="0" w:color="auto"/>
            <w:bottom w:val="none" w:sz="0" w:space="0" w:color="auto"/>
            <w:right w:val="none" w:sz="0" w:space="0" w:color="auto"/>
          </w:divBdr>
        </w:div>
        <w:div w:id="1253464886">
          <w:marLeft w:val="0"/>
          <w:marRight w:val="0"/>
          <w:marTop w:val="0"/>
          <w:marBottom w:val="0"/>
          <w:divBdr>
            <w:top w:val="none" w:sz="0" w:space="0" w:color="auto"/>
            <w:left w:val="none" w:sz="0" w:space="0" w:color="auto"/>
            <w:bottom w:val="none" w:sz="0" w:space="0" w:color="auto"/>
            <w:right w:val="none" w:sz="0" w:space="0" w:color="auto"/>
          </w:divBdr>
        </w:div>
        <w:div w:id="1457220153">
          <w:marLeft w:val="0"/>
          <w:marRight w:val="0"/>
          <w:marTop w:val="0"/>
          <w:marBottom w:val="0"/>
          <w:divBdr>
            <w:top w:val="none" w:sz="0" w:space="0" w:color="auto"/>
            <w:left w:val="none" w:sz="0" w:space="0" w:color="auto"/>
            <w:bottom w:val="none" w:sz="0" w:space="0" w:color="auto"/>
            <w:right w:val="none" w:sz="0" w:space="0" w:color="auto"/>
          </w:divBdr>
        </w:div>
        <w:div w:id="716706371">
          <w:marLeft w:val="0"/>
          <w:marRight w:val="0"/>
          <w:marTop w:val="0"/>
          <w:marBottom w:val="0"/>
          <w:divBdr>
            <w:top w:val="none" w:sz="0" w:space="0" w:color="auto"/>
            <w:left w:val="none" w:sz="0" w:space="0" w:color="auto"/>
            <w:bottom w:val="none" w:sz="0" w:space="0" w:color="auto"/>
            <w:right w:val="none" w:sz="0" w:space="0" w:color="auto"/>
          </w:divBdr>
        </w:div>
        <w:div w:id="561601988">
          <w:marLeft w:val="0"/>
          <w:marRight w:val="0"/>
          <w:marTop w:val="0"/>
          <w:marBottom w:val="0"/>
          <w:divBdr>
            <w:top w:val="none" w:sz="0" w:space="0" w:color="auto"/>
            <w:left w:val="none" w:sz="0" w:space="0" w:color="auto"/>
            <w:bottom w:val="none" w:sz="0" w:space="0" w:color="auto"/>
            <w:right w:val="none" w:sz="0" w:space="0" w:color="auto"/>
          </w:divBdr>
        </w:div>
        <w:div w:id="1353799578">
          <w:marLeft w:val="0"/>
          <w:marRight w:val="0"/>
          <w:marTop w:val="0"/>
          <w:marBottom w:val="0"/>
          <w:divBdr>
            <w:top w:val="none" w:sz="0" w:space="0" w:color="auto"/>
            <w:left w:val="none" w:sz="0" w:space="0" w:color="auto"/>
            <w:bottom w:val="none" w:sz="0" w:space="0" w:color="auto"/>
            <w:right w:val="none" w:sz="0" w:space="0" w:color="auto"/>
          </w:divBdr>
        </w:div>
        <w:div w:id="1140423079">
          <w:marLeft w:val="0"/>
          <w:marRight w:val="0"/>
          <w:marTop w:val="0"/>
          <w:marBottom w:val="0"/>
          <w:divBdr>
            <w:top w:val="none" w:sz="0" w:space="0" w:color="auto"/>
            <w:left w:val="none" w:sz="0" w:space="0" w:color="auto"/>
            <w:bottom w:val="none" w:sz="0" w:space="0" w:color="auto"/>
            <w:right w:val="none" w:sz="0" w:space="0" w:color="auto"/>
          </w:divBdr>
        </w:div>
        <w:div w:id="858392688">
          <w:marLeft w:val="0"/>
          <w:marRight w:val="0"/>
          <w:marTop w:val="0"/>
          <w:marBottom w:val="0"/>
          <w:divBdr>
            <w:top w:val="none" w:sz="0" w:space="0" w:color="auto"/>
            <w:left w:val="none" w:sz="0" w:space="0" w:color="auto"/>
            <w:bottom w:val="none" w:sz="0" w:space="0" w:color="auto"/>
            <w:right w:val="none" w:sz="0" w:space="0" w:color="auto"/>
          </w:divBdr>
        </w:div>
        <w:div w:id="993534201">
          <w:marLeft w:val="0"/>
          <w:marRight w:val="0"/>
          <w:marTop w:val="0"/>
          <w:marBottom w:val="0"/>
          <w:divBdr>
            <w:top w:val="none" w:sz="0" w:space="0" w:color="auto"/>
            <w:left w:val="none" w:sz="0" w:space="0" w:color="auto"/>
            <w:bottom w:val="none" w:sz="0" w:space="0" w:color="auto"/>
            <w:right w:val="none" w:sz="0" w:space="0" w:color="auto"/>
          </w:divBdr>
        </w:div>
        <w:div w:id="319506466">
          <w:marLeft w:val="0"/>
          <w:marRight w:val="0"/>
          <w:marTop w:val="0"/>
          <w:marBottom w:val="0"/>
          <w:divBdr>
            <w:top w:val="none" w:sz="0" w:space="0" w:color="auto"/>
            <w:left w:val="none" w:sz="0" w:space="0" w:color="auto"/>
            <w:bottom w:val="none" w:sz="0" w:space="0" w:color="auto"/>
            <w:right w:val="none" w:sz="0" w:space="0" w:color="auto"/>
          </w:divBdr>
        </w:div>
        <w:div w:id="1597328716">
          <w:marLeft w:val="0"/>
          <w:marRight w:val="0"/>
          <w:marTop w:val="0"/>
          <w:marBottom w:val="0"/>
          <w:divBdr>
            <w:top w:val="none" w:sz="0" w:space="0" w:color="auto"/>
            <w:left w:val="none" w:sz="0" w:space="0" w:color="auto"/>
            <w:bottom w:val="none" w:sz="0" w:space="0" w:color="auto"/>
            <w:right w:val="none" w:sz="0" w:space="0" w:color="auto"/>
          </w:divBdr>
        </w:div>
        <w:div w:id="1897666574">
          <w:marLeft w:val="0"/>
          <w:marRight w:val="0"/>
          <w:marTop w:val="0"/>
          <w:marBottom w:val="0"/>
          <w:divBdr>
            <w:top w:val="none" w:sz="0" w:space="0" w:color="auto"/>
            <w:left w:val="none" w:sz="0" w:space="0" w:color="auto"/>
            <w:bottom w:val="none" w:sz="0" w:space="0" w:color="auto"/>
            <w:right w:val="none" w:sz="0" w:space="0" w:color="auto"/>
          </w:divBdr>
        </w:div>
        <w:div w:id="1299457216">
          <w:marLeft w:val="0"/>
          <w:marRight w:val="0"/>
          <w:marTop w:val="0"/>
          <w:marBottom w:val="0"/>
          <w:divBdr>
            <w:top w:val="none" w:sz="0" w:space="0" w:color="auto"/>
            <w:left w:val="none" w:sz="0" w:space="0" w:color="auto"/>
            <w:bottom w:val="none" w:sz="0" w:space="0" w:color="auto"/>
            <w:right w:val="none" w:sz="0" w:space="0" w:color="auto"/>
          </w:divBdr>
        </w:div>
        <w:div w:id="1773816252">
          <w:marLeft w:val="0"/>
          <w:marRight w:val="0"/>
          <w:marTop w:val="0"/>
          <w:marBottom w:val="0"/>
          <w:divBdr>
            <w:top w:val="none" w:sz="0" w:space="0" w:color="auto"/>
            <w:left w:val="none" w:sz="0" w:space="0" w:color="auto"/>
            <w:bottom w:val="none" w:sz="0" w:space="0" w:color="auto"/>
            <w:right w:val="none" w:sz="0" w:space="0" w:color="auto"/>
          </w:divBdr>
        </w:div>
        <w:div w:id="1386951947">
          <w:marLeft w:val="0"/>
          <w:marRight w:val="0"/>
          <w:marTop w:val="0"/>
          <w:marBottom w:val="0"/>
          <w:divBdr>
            <w:top w:val="none" w:sz="0" w:space="0" w:color="auto"/>
            <w:left w:val="none" w:sz="0" w:space="0" w:color="auto"/>
            <w:bottom w:val="none" w:sz="0" w:space="0" w:color="auto"/>
            <w:right w:val="none" w:sz="0" w:space="0" w:color="auto"/>
          </w:divBdr>
        </w:div>
        <w:div w:id="2052223198">
          <w:marLeft w:val="0"/>
          <w:marRight w:val="0"/>
          <w:marTop w:val="0"/>
          <w:marBottom w:val="0"/>
          <w:divBdr>
            <w:top w:val="none" w:sz="0" w:space="0" w:color="auto"/>
            <w:left w:val="none" w:sz="0" w:space="0" w:color="auto"/>
            <w:bottom w:val="none" w:sz="0" w:space="0" w:color="auto"/>
            <w:right w:val="none" w:sz="0" w:space="0" w:color="auto"/>
          </w:divBdr>
        </w:div>
        <w:div w:id="759450369">
          <w:marLeft w:val="0"/>
          <w:marRight w:val="0"/>
          <w:marTop w:val="0"/>
          <w:marBottom w:val="0"/>
          <w:divBdr>
            <w:top w:val="none" w:sz="0" w:space="0" w:color="auto"/>
            <w:left w:val="none" w:sz="0" w:space="0" w:color="auto"/>
            <w:bottom w:val="none" w:sz="0" w:space="0" w:color="auto"/>
            <w:right w:val="none" w:sz="0" w:space="0" w:color="auto"/>
          </w:divBdr>
        </w:div>
        <w:div w:id="221648260">
          <w:marLeft w:val="0"/>
          <w:marRight w:val="0"/>
          <w:marTop w:val="0"/>
          <w:marBottom w:val="0"/>
          <w:divBdr>
            <w:top w:val="none" w:sz="0" w:space="0" w:color="auto"/>
            <w:left w:val="none" w:sz="0" w:space="0" w:color="auto"/>
            <w:bottom w:val="none" w:sz="0" w:space="0" w:color="auto"/>
            <w:right w:val="none" w:sz="0" w:space="0" w:color="auto"/>
          </w:divBdr>
        </w:div>
        <w:div w:id="63575433">
          <w:marLeft w:val="0"/>
          <w:marRight w:val="0"/>
          <w:marTop w:val="0"/>
          <w:marBottom w:val="0"/>
          <w:divBdr>
            <w:top w:val="none" w:sz="0" w:space="0" w:color="auto"/>
            <w:left w:val="none" w:sz="0" w:space="0" w:color="auto"/>
            <w:bottom w:val="none" w:sz="0" w:space="0" w:color="auto"/>
            <w:right w:val="none" w:sz="0" w:space="0" w:color="auto"/>
          </w:divBdr>
        </w:div>
        <w:div w:id="856777186">
          <w:marLeft w:val="0"/>
          <w:marRight w:val="0"/>
          <w:marTop w:val="0"/>
          <w:marBottom w:val="0"/>
          <w:divBdr>
            <w:top w:val="none" w:sz="0" w:space="0" w:color="auto"/>
            <w:left w:val="none" w:sz="0" w:space="0" w:color="auto"/>
            <w:bottom w:val="none" w:sz="0" w:space="0" w:color="auto"/>
            <w:right w:val="none" w:sz="0" w:space="0" w:color="auto"/>
          </w:divBdr>
        </w:div>
      </w:divsChild>
    </w:div>
    <w:div w:id="1141113382">
      <w:bodyDiv w:val="1"/>
      <w:marLeft w:val="0"/>
      <w:marRight w:val="0"/>
      <w:marTop w:val="0"/>
      <w:marBottom w:val="0"/>
      <w:divBdr>
        <w:top w:val="none" w:sz="0" w:space="0" w:color="auto"/>
        <w:left w:val="none" w:sz="0" w:space="0" w:color="auto"/>
        <w:bottom w:val="none" w:sz="0" w:space="0" w:color="auto"/>
        <w:right w:val="none" w:sz="0" w:space="0" w:color="auto"/>
      </w:divBdr>
    </w:div>
    <w:div w:id="1188368888">
      <w:bodyDiv w:val="1"/>
      <w:marLeft w:val="0"/>
      <w:marRight w:val="0"/>
      <w:marTop w:val="0"/>
      <w:marBottom w:val="0"/>
      <w:divBdr>
        <w:top w:val="none" w:sz="0" w:space="0" w:color="auto"/>
        <w:left w:val="none" w:sz="0" w:space="0" w:color="auto"/>
        <w:bottom w:val="none" w:sz="0" w:space="0" w:color="auto"/>
        <w:right w:val="none" w:sz="0" w:space="0" w:color="auto"/>
      </w:divBdr>
      <w:divsChild>
        <w:div w:id="1829975863">
          <w:marLeft w:val="0"/>
          <w:marRight w:val="0"/>
          <w:marTop w:val="0"/>
          <w:marBottom w:val="0"/>
          <w:divBdr>
            <w:top w:val="none" w:sz="0" w:space="0" w:color="auto"/>
            <w:left w:val="none" w:sz="0" w:space="0" w:color="auto"/>
            <w:bottom w:val="none" w:sz="0" w:space="0" w:color="auto"/>
            <w:right w:val="none" w:sz="0" w:space="0" w:color="auto"/>
          </w:divBdr>
        </w:div>
        <w:div w:id="1205606198">
          <w:marLeft w:val="0"/>
          <w:marRight w:val="0"/>
          <w:marTop w:val="0"/>
          <w:marBottom w:val="0"/>
          <w:divBdr>
            <w:top w:val="none" w:sz="0" w:space="0" w:color="auto"/>
            <w:left w:val="none" w:sz="0" w:space="0" w:color="auto"/>
            <w:bottom w:val="none" w:sz="0" w:space="0" w:color="auto"/>
            <w:right w:val="none" w:sz="0" w:space="0" w:color="auto"/>
          </w:divBdr>
        </w:div>
        <w:div w:id="1887063683">
          <w:marLeft w:val="0"/>
          <w:marRight w:val="0"/>
          <w:marTop w:val="0"/>
          <w:marBottom w:val="0"/>
          <w:divBdr>
            <w:top w:val="none" w:sz="0" w:space="0" w:color="auto"/>
            <w:left w:val="none" w:sz="0" w:space="0" w:color="auto"/>
            <w:bottom w:val="none" w:sz="0" w:space="0" w:color="auto"/>
            <w:right w:val="none" w:sz="0" w:space="0" w:color="auto"/>
          </w:divBdr>
        </w:div>
        <w:div w:id="354616966">
          <w:marLeft w:val="0"/>
          <w:marRight w:val="0"/>
          <w:marTop w:val="0"/>
          <w:marBottom w:val="0"/>
          <w:divBdr>
            <w:top w:val="none" w:sz="0" w:space="0" w:color="auto"/>
            <w:left w:val="none" w:sz="0" w:space="0" w:color="auto"/>
            <w:bottom w:val="none" w:sz="0" w:space="0" w:color="auto"/>
            <w:right w:val="none" w:sz="0" w:space="0" w:color="auto"/>
          </w:divBdr>
        </w:div>
        <w:div w:id="1361974603">
          <w:marLeft w:val="0"/>
          <w:marRight w:val="0"/>
          <w:marTop w:val="0"/>
          <w:marBottom w:val="0"/>
          <w:divBdr>
            <w:top w:val="none" w:sz="0" w:space="0" w:color="auto"/>
            <w:left w:val="none" w:sz="0" w:space="0" w:color="auto"/>
            <w:bottom w:val="none" w:sz="0" w:space="0" w:color="auto"/>
            <w:right w:val="none" w:sz="0" w:space="0" w:color="auto"/>
          </w:divBdr>
        </w:div>
        <w:div w:id="1817644164">
          <w:marLeft w:val="0"/>
          <w:marRight w:val="0"/>
          <w:marTop w:val="0"/>
          <w:marBottom w:val="0"/>
          <w:divBdr>
            <w:top w:val="none" w:sz="0" w:space="0" w:color="auto"/>
            <w:left w:val="none" w:sz="0" w:space="0" w:color="auto"/>
            <w:bottom w:val="none" w:sz="0" w:space="0" w:color="auto"/>
            <w:right w:val="none" w:sz="0" w:space="0" w:color="auto"/>
          </w:divBdr>
        </w:div>
        <w:div w:id="906457690">
          <w:marLeft w:val="0"/>
          <w:marRight w:val="0"/>
          <w:marTop w:val="0"/>
          <w:marBottom w:val="0"/>
          <w:divBdr>
            <w:top w:val="none" w:sz="0" w:space="0" w:color="auto"/>
            <w:left w:val="none" w:sz="0" w:space="0" w:color="auto"/>
            <w:bottom w:val="none" w:sz="0" w:space="0" w:color="auto"/>
            <w:right w:val="none" w:sz="0" w:space="0" w:color="auto"/>
          </w:divBdr>
        </w:div>
        <w:div w:id="310136434">
          <w:marLeft w:val="0"/>
          <w:marRight w:val="0"/>
          <w:marTop w:val="0"/>
          <w:marBottom w:val="0"/>
          <w:divBdr>
            <w:top w:val="none" w:sz="0" w:space="0" w:color="auto"/>
            <w:left w:val="none" w:sz="0" w:space="0" w:color="auto"/>
            <w:bottom w:val="none" w:sz="0" w:space="0" w:color="auto"/>
            <w:right w:val="none" w:sz="0" w:space="0" w:color="auto"/>
          </w:divBdr>
        </w:div>
        <w:div w:id="145632128">
          <w:marLeft w:val="0"/>
          <w:marRight w:val="0"/>
          <w:marTop w:val="0"/>
          <w:marBottom w:val="0"/>
          <w:divBdr>
            <w:top w:val="none" w:sz="0" w:space="0" w:color="auto"/>
            <w:left w:val="none" w:sz="0" w:space="0" w:color="auto"/>
            <w:bottom w:val="none" w:sz="0" w:space="0" w:color="auto"/>
            <w:right w:val="none" w:sz="0" w:space="0" w:color="auto"/>
          </w:divBdr>
        </w:div>
        <w:div w:id="1363434546">
          <w:marLeft w:val="0"/>
          <w:marRight w:val="0"/>
          <w:marTop w:val="0"/>
          <w:marBottom w:val="0"/>
          <w:divBdr>
            <w:top w:val="none" w:sz="0" w:space="0" w:color="auto"/>
            <w:left w:val="none" w:sz="0" w:space="0" w:color="auto"/>
            <w:bottom w:val="none" w:sz="0" w:space="0" w:color="auto"/>
            <w:right w:val="none" w:sz="0" w:space="0" w:color="auto"/>
          </w:divBdr>
        </w:div>
        <w:div w:id="2107145017">
          <w:marLeft w:val="0"/>
          <w:marRight w:val="0"/>
          <w:marTop w:val="0"/>
          <w:marBottom w:val="0"/>
          <w:divBdr>
            <w:top w:val="none" w:sz="0" w:space="0" w:color="auto"/>
            <w:left w:val="none" w:sz="0" w:space="0" w:color="auto"/>
            <w:bottom w:val="none" w:sz="0" w:space="0" w:color="auto"/>
            <w:right w:val="none" w:sz="0" w:space="0" w:color="auto"/>
          </w:divBdr>
        </w:div>
        <w:div w:id="1902860155">
          <w:marLeft w:val="0"/>
          <w:marRight w:val="0"/>
          <w:marTop w:val="0"/>
          <w:marBottom w:val="0"/>
          <w:divBdr>
            <w:top w:val="none" w:sz="0" w:space="0" w:color="auto"/>
            <w:left w:val="none" w:sz="0" w:space="0" w:color="auto"/>
            <w:bottom w:val="none" w:sz="0" w:space="0" w:color="auto"/>
            <w:right w:val="none" w:sz="0" w:space="0" w:color="auto"/>
          </w:divBdr>
        </w:div>
        <w:div w:id="455876239">
          <w:marLeft w:val="0"/>
          <w:marRight w:val="0"/>
          <w:marTop w:val="0"/>
          <w:marBottom w:val="0"/>
          <w:divBdr>
            <w:top w:val="none" w:sz="0" w:space="0" w:color="auto"/>
            <w:left w:val="none" w:sz="0" w:space="0" w:color="auto"/>
            <w:bottom w:val="none" w:sz="0" w:space="0" w:color="auto"/>
            <w:right w:val="none" w:sz="0" w:space="0" w:color="auto"/>
          </w:divBdr>
        </w:div>
        <w:div w:id="1904754533">
          <w:marLeft w:val="0"/>
          <w:marRight w:val="0"/>
          <w:marTop w:val="0"/>
          <w:marBottom w:val="0"/>
          <w:divBdr>
            <w:top w:val="none" w:sz="0" w:space="0" w:color="auto"/>
            <w:left w:val="none" w:sz="0" w:space="0" w:color="auto"/>
            <w:bottom w:val="none" w:sz="0" w:space="0" w:color="auto"/>
            <w:right w:val="none" w:sz="0" w:space="0" w:color="auto"/>
          </w:divBdr>
        </w:div>
        <w:div w:id="543641417">
          <w:marLeft w:val="0"/>
          <w:marRight w:val="0"/>
          <w:marTop w:val="0"/>
          <w:marBottom w:val="0"/>
          <w:divBdr>
            <w:top w:val="none" w:sz="0" w:space="0" w:color="auto"/>
            <w:left w:val="none" w:sz="0" w:space="0" w:color="auto"/>
            <w:bottom w:val="none" w:sz="0" w:space="0" w:color="auto"/>
            <w:right w:val="none" w:sz="0" w:space="0" w:color="auto"/>
          </w:divBdr>
        </w:div>
        <w:div w:id="1125729638">
          <w:marLeft w:val="0"/>
          <w:marRight w:val="0"/>
          <w:marTop w:val="0"/>
          <w:marBottom w:val="0"/>
          <w:divBdr>
            <w:top w:val="none" w:sz="0" w:space="0" w:color="auto"/>
            <w:left w:val="none" w:sz="0" w:space="0" w:color="auto"/>
            <w:bottom w:val="none" w:sz="0" w:space="0" w:color="auto"/>
            <w:right w:val="none" w:sz="0" w:space="0" w:color="auto"/>
          </w:divBdr>
        </w:div>
        <w:div w:id="1979144387">
          <w:marLeft w:val="0"/>
          <w:marRight w:val="0"/>
          <w:marTop w:val="0"/>
          <w:marBottom w:val="0"/>
          <w:divBdr>
            <w:top w:val="none" w:sz="0" w:space="0" w:color="auto"/>
            <w:left w:val="none" w:sz="0" w:space="0" w:color="auto"/>
            <w:bottom w:val="none" w:sz="0" w:space="0" w:color="auto"/>
            <w:right w:val="none" w:sz="0" w:space="0" w:color="auto"/>
          </w:divBdr>
        </w:div>
        <w:div w:id="1164007746">
          <w:marLeft w:val="0"/>
          <w:marRight w:val="0"/>
          <w:marTop w:val="0"/>
          <w:marBottom w:val="0"/>
          <w:divBdr>
            <w:top w:val="none" w:sz="0" w:space="0" w:color="auto"/>
            <w:left w:val="none" w:sz="0" w:space="0" w:color="auto"/>
            <w:bottom w:val="none" w:sz="0" w:space="0" w:color="auto"/>
            <w:right w:val="none" w:sz="0" w:space="0" w:color="auto"/>
          </w:divBdr>
        </w:div>
        <w:div w:id="1556963638">
          <w:marLeft w:val="0"/>
          <w:marRight w:val="0"/>
          <w:marTop w:val="0"/>
          <w:marBottom w:val="0"/>
          <w:divBdr>
            <w:top w:val="none" w:sz="0" w:space="0" w:color="auto"/>
            <w:left w:val="none" w:sz="0" w:space="0" w:color="auto"/>
            <w:bottom w:val="none" w:sz="0" w:space="0" w:color="auto"/>
            <w:right w:val="none" w:sz="0" w:space="0" w:color="auto"/>
          </w:divBdr>
        </w:div>
        <w:div w:id="2041857280">
          <w:marLeft w:val="0"/>
          <w:marRight w:val="0"/>
          <w:marTop w:val="0"/>
          <w:marBottom w:val="0"/>
          <w:divBdr>
            <w:top w:val="none" w:sz="0" w:space="0" w:color="auto"/>
            <w:left w:val="none" w:sz="0" w:space="0" w:color="auto"/>
            <w:bottom w:val="none" w:sz="0" w:space="0" w:color="auto"/>
            <w:right w:val="none" w:sz="0" w:space="0" w:color="auto"/>
          </w:divBdr>
        </w:div>
        <w:div w:id="965084814">
          <w:marLeft w:val="0"/>
          <w:marRight w:val="0"/>
          <w:marTop w:val="0"/>
          <w:marBottom w:val="0"/>
          <w:divBdr>
            <w:top w:val="none" w:sz="0" w:space="0" w:color="auto"/>
            <w:left w:val="none" w:sz="0" w:space="0" w:color="auto"/>
            <w:bottom w:val="none" w:sz="0" w:space="0" w:color="auto"/>
            <w:right w:val="none" w:sz="0" w:space="0" w:color="auto"/>
          </w:divBdr>
        </w:div>
        <w:div w:id="1868789613">
          <w:marLeft w:val="0"/>
          <w:marRight w:val="0"/>
          <w:marTop w:val="0"/>
          <w:marBottom w:val="0"/>
          <w:divBdr>
            <w:top w:val="none" w:sz="0" w:space="0" w:color="auto"/>
            <w:left w:val="none" w:sz="0" w:space="0" w:color="auto"/>
            <w:bottom w:val="none" w:sz="0" w:space="0" w:color="auto"/>
            <w:right w:val="none" w:sz="0" w:space="0" w:color="auto"/>
          </w:divBdr>
        </w:div>
        <w:div w:id="1196888795">
          <w:marLeft w:val="0"/>
          <w:marRight w:val="0"/>
          <w:marTop w:val="0"/>
          <w:marBottom w:val="0"/>
          <w:divBdr>
            <w:top w:val="none" w:sz="0" w:space="0" w:color="auto"/>
            <w:left w:val="none" w:sz="0" w:space="0" w:color="auto"/>
            <w:bottom w:val="none" w:sz="0" w:space="0" w:color="auto"/>
            <w:right w:val="none" w:sz="0" w:space="0" w:color="auto"/>
          </w:divBdr>
        </w:div>
        <w:div w:id="1956868016">
          <w:marLeft w:val="0"/>
          <w:marRight w:val="0"/>
          <w:marTop w:val="0"/>
          <w:marBottom w:val="0"/>
          <w:divBdr>
            <w:top w:val="none" w:sz="0" w:space="0" w:color="auto"/>
            <w:left w:val="none" w:sz="0" w:space="0" w:color="auto"/>
            <w:bottom w:val="none" w:sz="0" w:space="0" w:color="auto"/>
            <w:right w:val="none" w:sz="0" w:space="0" w:color="auto"/>
          </w:divBdr>
        </w:div>
        <w:div w:id="1843855833">
          <w:marLeft w:val="0"/>
          <w:marRight w:val="0"/>
          <w:marTop w:val="0"/>
          <w:marBottom w:val="0"/>
          <w:divBdr>
            <w:top w:val="none" w:sz="0" w:space="0" w:color="auto"/>
            <w:left w:val="none" w:sz="0" w:space="0" w:color="auto"/>
            <w:bottom w:val="none" w:sz="0" w:space="0" w:color="auto"/>
            <w:right w:val="none" w:sz="0" w:space="0" w:color="auto"/>
          </w:divBdr>
        </w:div>
        <w:div w:id="1662269352">
          <w:marLeft w:val="0"/>
          <w:marRight w:val="0"/>
          <w:marTop w:val="0"/>
          <w:marBottom w:val="0"/>
          <w:divBdr>
            <w:top w:val="none" w:sz="0" w:space="0" w:color="auto"/>
            <w:left w:val="none" w:sz="0" w:space="0" w:color="auto"/>
            <w:bottom w:val="none" w:sz="0" w:space="0" w:color="auto"/>
            <w:right w:val="none" w:sz="0" w:space="0" w:color="auto"/>
          </w:divBdr>
        </w:div>
        <w:div w:id="1165972438">
          <w:marLeft w:val="0"/>
          <w:marRight w:val="0"/>
          <w:marTop w:val="0"/>
          <w:marBottom w:val="0"/>
          <w:divBdr>
            <w:top w:val="none" w:sz="0" w:space="0" w:color="auto"/>
            <w:left w:val="none" w:sz="0" w:space="0" w:color="auto"/>
            <w:bottom w:val="none" w:sz="0" w:space="0" w:color="auto"/>
            <w:right w:val="none" w:sz="0" w:space="0" w:color="auto"/>
          </w:divBdr>
        </w:div>
        <w:div w:id="1501579376">
          <w:marLeft w:val="0"/>
          <w:marRight w:val="0"/>
          <w:marTop w:val="0"/>
          <w:marBottom w:val="0"/>
          <w:divBdr>
            <w:top w:val="none" w:sz="0" w:space="0" w:color="auto"/>
            <w:left w:val="none" w:sz="0" w:space="0" w:color="auto"/>
            <w:bottom w:val="none" w:sz="0" w:space="0" w:color="auto"/>
            <w:right w:val="none" w:sz="0" w:space="0" w:color="auto"/>
          </w:divBdr>
        </w:div>
        <w:div w:id="469903418">
          <w:marLeft w:val="0"/>
          <w:marRight w:val="0"/>
          <w:marTop w:val="0"/>
          <w:marBottom w:val="0"/>
          <w:divBdr>
            <w:top w:val="none" w:sz="0" w:space="0" w:color="auto"/>
            <w:left w:val="none" w:sz="0" w:space="0" w:color="auto"/>
            <w:bottom w:val="none" w:sz="0" w:space="0" w:color="auto"/>
            <w:right w:val="none" w:sz="0" w:space="0" w:color="auto"/>
          </w:divBdr>
        </w:div>
        <w:div w:id="1441757886">
          <w:marLeft w:val="0"/>
          <w:marRight w:val="0"/>
          <w:marTop w:val="0"/>
          <w:marBottom w:val="0"/>
          <w:divBdr>
            <w:top w:val="none" w:sz="0" w:space="0" w:color="auto"/>
            <w:left w:val="none" w:sz="0" w:space="0" w:color="auto"/>
            <w:bottom w:val="none" w:sz="0" w:space="0" w:color="auto"/>
            <w:right w:val="none" w:sz="0" w:space="0" w:color="auto"/>
          </w:divBdr>
        </w:div>
        <w:div w:id="2074421903">
          <w:marLeft w:val="0"/>
          <w:marRight w:val="0"/>
          <w:marTop w:val="0"/>
          <w:marBottom w:val="0"/>
          <w:divBdr>
            <w:top w:val="none" w:sz="0" w:space="0" w:color="auto"/>
            <w:left w:val="none" w:sz="0" w:space="0" w:color="auto"/>
            <w:bottom w:val="none" w:sz="0" w:space="0" w:color="auto"/>
            <w:right w:val="none" w:sz="0" w:space="0" w:color="auto"/>
          </w:divBdr>
        </w:div>
        <w:div w:id="973294418">
          <w:marLeft w:val="0"/>
          <w:marRight w:val="0"/>
          <w:marTop w:val="0"/>
          <w:marBottom w:val="0"/>
          <w:divBdr>
            <w:top w:val="none" w:sz="0" w:space="0" w:color="auto"/>
            <w:left w:val="none" w:sz="0" w:space="0" w:color="auto"/>
            <w:bottom w:val="none" w:sz="0" w:space="0" w:color="auto"/>
            <w:right w:val="none" w:sz="0" w:space="0" w:color="auto"/>
          </w:divBdr>
        </w:div>
        <w:div w:id="616570080">
          <w:marLeft w:val="0"/>
          <w:marRight w:val="0"/>
          <w:marTop w:val="0"/>
          <w:marBottom w:val="0"/>
          <w:divBdr>
            <w:top w:val="none" w:sz="0" w:space="0" w:color="auto"/>
            <w:left w:val="none" w:sz="0" w:space="0" w:color="auto"/>
            <w:bottom w:val="none" w:sz="0" w:space="0" w:color="auto"/>
            <w:right w:val="none" w:sz="0" w:space="0" w:color="auto"/>
          </w:divBdr>
        </w:div>
        <w:div w:id="1099330643">
          <w:marLeft w:val="0"/>
          <w:marRight w:val="0"/>
          <w:marTop w:val="0"/>
          <w:marBottom w:val="0"/>
          <w:divBdr>
            <w:top w:val="none" w:sz="0" w:space="0" w:color="auto"/>
            <w:left w:val="none" w:sz="0" w:space="0" w:color="auto"/>
            <w:bottom w:val="none" w:sz="0" w:space="0" w:color="auto"/>
            <w:right w:val="none" w:sz="0" w:space="0" w:color="auto"/>
          </w:divBdr>
        </w:div>
        <w:div w:id="1333728109">
          <w:marLeft w:val="0"/>
          <w:marRight w:val="0"/>
          <w:marTop w:val="0"/>
          <w:marBottom w:val="0"/>
          <w:divBdr>
            <w:top w:val="none" w:sz="0" w:space="0" w:color="auto"/>
            <w:left w:val="none" w:sz="0" w:space="0" w:color="auto"/>
            <w:bottom w:val="none" w:sz="0" w:space="0" w:color="auto"/>
            <w:right w:val="none" w:sz="0" w:space="0" w:color="auto"/>
          </w:divBdr>
        </w:div>
        <w:div w:id="1023019362">
          <w:marLeft w:val="0"/>
          <w:marRight w:val="0"/>
          <w:marTop w:val="0"/>
          <w:marBottom w:val="0"/>
          <w:divBdr>
            <w:top w:val="none" w:sz="0" w:space="0" w:color="auto"/>
            <w:left w:val="none" w:sz="0" w:space="0" w:color="auto"/>
            <w:bottom w:val="none" w:sz="0" w:space="0" w:color="auto"/>
            <w:right w:val="none" w:sz="0" w:space="0" w:color="auto"/>
          </w:divBdr>
        </w:div>
        <w:div w:id="1847749856">
          <w:marLeft w:val="0"/>
          <w:marRight w:val="0"/>
          <w:marTop w:val="0"/>
          <w:marBottom w:val="0"/>
          <w:divBdr>
            <w:top w:val="none" w:sz="0" w:space="0" w:color="auto"/>
            <w:left w:val="none" w:sz="0" w:space="0" w:color="auto"/>
            <w:bottom w:val="none" w:sz="0" w:space="0" w:color="auto"/>
            <w:right w:val="none" w:sz="0" w:space="0" w:color="auto"/>
          </w:divBdr>
        </w:div>
        <w:div w:id="2053075948">
          <w:marLeft w:val="0"/>
          <w:marRight w:val="0"/>
          <w:marTop w:val="0"/>
          <w:marBottom w:val="0"/>
          <w:divBdr>
            <w:top w:val="none" w:sz="0" w:space="0" w:color="auto"/>
            <w:left w:val="none" w:sz="0" w:space="0" w:color="auto"/>
            <w:bottom w:val="none" w:sz="0" w:space="0" w:color="auto"/>
            <w:right w:val="none" w:sz="0" w:space="0" w:color="auto"/>
          </w:divBdr>
        </w:div>
        <w:div w:id="1581793947">
          <w:marLeft w:val="0"/>
          <w:marRight w:val="0"/>
          <w:marTop w:val="0"/>
          <w:marBottom w:val="0"/>
          <w:divBdr>
            <w:top w:val="none" w:sz="0" w:space="0" w:color="auto"/>
            <w:left w:val="none" w:sz="0" w:space="0" w:color="auto"/>
            <w:bottom w:val="none" w:sz="0" w:space="0" w:color="auto"/>
            <w:right w:val="none" w:sz="0" w:space="0" w:color="auto"/>
          </w:divBdr>
        </w:div>
        <w:div w:id="1347706490">
          <w:marLeft w:val="0"/>
          <w:marRight w:val="0"/>
          <w:marTop w:val="0"/>
          <w:marBottom w:val="0"/>
          <w:divBdr>
            <w:top w:val="none" w:sz="0" w:space="0" w:color="auto"/>
            <w:left w:val="none" w:sz="0" w:space="0" w:color="auto"/>
            <w:bottom w:val="none" w:sz="0" w:space="0" w:color="auto"/>
            <w:right w:val="none" w:sz="0" w:space="0" w:color="auto"/>
          </w:divBdr>
        </w:div>
        <w:div w:id="247539682">
          <w:marLeft w:val="0"/>
          <w:marRight w:val="0"/>
          <w:marTop w:val="0"/>
          <w:marBottom w:val="0"/>
          <w:divBdr>
            <w:top w:val="none" w:sz="0" w:space="0" w:color="auto"/>
            <w:left w:val="none" w:sz="0" w:space="0" w:color="auto"/>
            <w:bottom w:val="none" w:sz="0" w:space="0" w:color="auto"/>
            <w:right w:val="none" w:sz="0" w:space="0" w:color="auto"/>
          </w:divBdr>
        </w:div>
        <w:div w:id="178007126">
          <w:marLeft w:val="0"/>
          <w:marRight w:val="0"/>
          <w:marTop w:val="0"/>
          <w:marBottom w:val="0"/>
          <w:divBdr>
            <w:top w:val="none" w:sz="0" w:space="0" w:color="auto"/>
            <w:left w:val="none" w:sz="0" w:space="0" w:color="auto"/>
            <w:bottom w:val="none" w:sz="0" w:space="0" w:color="auto"/>
            <w:right w:val="none" w:sz="0" w:space="0" w:color="auto"/>
          </w:divBdr>
        </w:div>
        <w:div w:id="1803117119">
          <w:marLeft w:val="0"/>
          <w:marRight w:val="0"/>
          <w:marTop w:val="0"/>
          <w:marBottom w:val="0"/>
          <w:divBdr>
            <w:top w:val="none" w:sz="0" w:space="0" w:color="auto"/>
            <w:left w:val="none" w:sz="0" w:space="0" w:color="auto"/>
            <w:bottom w:val="none" w:sz="0" w:space="0" w:color="auto"/>
            <w:right w:val="none" w:sz="0" w:space="0" w:color="auto"/>
          </w:divBdr>
        </w:div>
        <w:div w:id="639072148">
          <w:marLeft w:val="0"/>
          <w:marRight w:val="0"/>
          <w:marTop w:val="0"/>
          <w:marBottom w:val="0"/>
          <w:divBdr>
            <w:top w:val="none" w:sz="0" w:space="0" w:color="auto"/>
            <w:left w:val="none" w:sz="0" w:space="0" w:color="auto"/>
            <w:bottom w:val="none" w:sz="0" w:space="0" w:color="auto"/>
            <w:right w:val="none" w:sz="0" w:space="0" w:color="auto"/>
          </w:divBdr>
        </w:div>
        <w:div w:id="566960381">
          <w:marLeft w:val="0"/>
          <w:marRight w:val="0"/>
          <w:marTop w:val="0"/>
          <w:marBottom w:val="0"/>
          <w:divBdr>
            <w:top w:val="none" w:sz="0" w:space="0" w:color="auto"/>
            <w:left w:val="none" w:sz="0" w:space="0" w:color="auto"/>
            <w:bottom w:val="none" w:sz="0" w:space="0" w:color="auto"/>
            <w:right w:val="none" w:sz="0" w:space="0" w:color="auto"/>
          </w:divBdr>
        </w:div>
        <w:div w:id="305866341">
          <w:marLeft w:val="0"/>
          <w:marRight w:val="0"/>
          <w:marTop w:val="0"/>
          <w:marBottom w:val="0"/>
          <w:divBdr>
            <w:top w:val="none" w:sz="0" w:space="0" w:color="auto"/>
            <w:left w:val="none" w:sz="0" w:space="0" w:color="auto"/>
            <w:bottom w:val="none" w:sz="0" w:space="0" w:color="auto"/>
            <w:right w:val="none" w:sz="0" w:space="0" w:color="auto"/>
          </w:divBdr>
        </w:div>
        <w:div w:id="2022580699">
          <w:marLeft w:val="0"/>
          <w:marRight w:val="0"/>
          <w:marTop w:val="0"/>
          <w:marBottom w:val="0"/>
          <w:divBdr>
            <w:top w:val="none" w:sz="0" w:space="0" w:color="auto"/>
            <w:left w:val="none" w:sz="0" w:space="0" w:color="auto"/>
            <w:bottom w:val="none" w:sz="0" w:space="0" w:color="auto"/>
            <w:right w:val="none" w:sz="0" w:space="0" w:color="auto"/>
          </w:divBdr>
        </w:div>
        <w:div w:id="1329289118">
          <w:marLeft w:val="0"/>
          <w:marRight w:val="0"/>
          <w:marTop w:val="0"/>
          <w:marBottom w:val="0"/>
          <w:divBdr>
            <w:top w:val="none" w:sz="0" w:space="0" w:color="auto"/>
            <w:left w:val="none" w:sz="0" w:space="0" w:color="auto"/>
            <w:bottom w:val="none" w:sz="0" w:space="0" w:color="auto"/>
            <w:right w:val="none" w:sz="0" w:space="0" w:color="auto"/>
          </w:divBdr>
        </w:div>
        <w:div w:id="1670861283">
          <w:marLeft w:val="0"/>
          <w:marRight w:val="0"/>
          <w:marTop w:val="0"/>
          <w:marBottom w:val="0"/>
          <w:divBdr>
            <w:top w:val="none" w:sz="0" w:space="0" w:color="auto"/>
            <w:left w:val="none" w:sz="0" w:space="0" w:color="auto"/>
            <w:bottom w:val="none" w:sz="0" w:space="0" w:color="auto"/>
            <w:right w:val="none" w:sz="0" w:space="0" w:color="auto"/>
          </w:divBdr>
        </w:div>
        <w:div w:id="102651790">
          <w:marLeft w:val="0"/>
          <w:marRight w:val="0"/>
          <w:marTop w:val="0"/>
          <w:marBottom w:val="0"/>
          <w:divBdr>
            <w:top w:val="none" w:sz="0" w:space="0" w:color="auto"/>
            <w:left w:val="none" w:sz="0" w:space="0" w:color="auto"/>
            <w:bottom w:val="none" w:sz="0" w:space="0" w:color="auto"/>
            <w:right w:val="none" w:sz="0" w:space="0" w:color="auto"/>
          </w:divBdr>
        </w:div>
        <w:div w:id="340739024">
          <w:marLeft w:val="0"/>
          <w:marRight w:val="0"/>
          <w:marTop w:val="0"/>
          <w:marBottom w:val="0"/>
          <w:divBdr>
            <w:top w:val="none" w:sz="0" w:space="0" w:color="auto"/>
            <w:left w:val="none" w:sz="0" w:space="0" w:color="auto"/>
            <w:bottom w:val="none" w:sz="0" w:space="0" w:color="auto"/>
            <w:right w:val="none" w:sz="0" w:space="0" w:color="auto"/>
          </w:divBdr>
        </w:div>
        <w:div w:id="209420197">
          <w:marLeft w:val="0"/>
          <w:marRight w:val="0"/>
          <w:marTop w:val="0"/>
          <w:marBottom w:val="0"/>
          <w:divBdr>
            <w:top w:val="none" w:sz="0" w:space="0" w:color="auto"/>
            <w:left w:val="none" w:sz="0" w:space="0" w:color="auto"/>
            <w:bottom w:val="none" w:sz="0" w:space="0" w:color="auto"/>
            <w:right w:val="none" w:sz="0" w:space="0" w:color="auto"/>
          </w:divBdr>
        </w:div>
        <w:div w:id="292058010">
          <w:marLeft w:val="0"/>
          <w:marRight w:val="0"/>
          <w:marTop w:val="0"/>
          <w:marBottom w:val="0"/>
          <w:divBdr>
            <w:top w:val="none" w:sz="0" w:space="0" w:color="auto"/>
            <w:left w:val="none" w:sz="0" w:space="0" w:color="auto"/>
            <w:bottom w:val="none" w:sz="0" w:space="0" w:color="auto"/>
            <w:right w:val="none" w:sz="0" w:space="0" w:color="auto"/>
          </w:divBdr>
        </w:div>
        <w:div w:id="2017002099">
          <w:marLeft w:val="0"/>
          <w:marRight w:val="0"/>
          <w:marTop w:val="0"/>
          <w:marBottom w:val="0"/>
          <w:divBdr>
            <w:top w:val="none" w:sz="0" w:space="0" w:color="auto"/>
            <w:left w:val="none" w:sz="0" w:space="0" w:color="auto"/>
            <w:bottom w:val="none" w:sz="0" w:space="0" w:color="auto"/>
            <w:right w:val="none" w:sz="0" w:space="0" w:color="auto"/>
          </w:divBdr>
        </w:div>
        <w:div w:id="12077348">
          <w:marLeft w:val="0"/>
          <w:marRight w:val="0"/>
          <w:marTop w:val="0"/>
          <w:marBottom w:val="0"/>
          <w:divBdr>
            <w:top w:val="none" w:sz="0" w:space="0" w:color="auto"/>
            <w:left w:val="none" w:sz="0" w:space="0" w:color="auto"/>
            <w:bottom w:val="none" w:sz="0" w:space="0" w:color="auto"/>
            <w:right w:val="none" w:sz="0" w:space="0" w:color="auto"/>
          </w:divBdr>
        </w:div>
        <w:div w:id="16390512">
          <w:marLeft w:val="0"/>
          <w:marRight w:val="0"/>
          <w:marTop w:val="0"/>
          <w:marBottom w:val="0"/>
          <w:divBdr>
            <w:top w:val="none" w:sz="0" w:space="0" w:color="auto"/>
            <w:left w:val="none" w:sz="0" w:space="0" w:color="auto"/>
            <w:bottom w:val="none" w:sz="0" w:space="0" w:color="auto"/>
            <w:right w:val="none" w:sz="0" w:space="0" w:color="auto"/>
          </w:divBdr>
        </w:div>
        <w:div w:id="1804158969">
          <w:marLeft w:val="0"/>
          <w:marRight w:val="0"/>
          <w:marTop w:val="0"/>
          <w:marBottom w:val="0"/>
          <w:divBdr>
            <w:top w:val="none" w:sz="0" w:space="0" w:color="auto"/>
            <w:left w:val="none" w:sz="0" w:space="0" w:color="auto"/>
            <w:bottom w:val="none" w:sz="0" w:space="0" w:color="auto"/>
            <w:right w:val="none" w:sz="0" w:space="0" w:color="auto"/>
          </w:divBdr>
        </w:div>
        <w:div w:id="1149858902">
          <w:marLeft w:val="0"/>
          <w:marRight w:val="0"/>
          <w:marTop w:val="0"/>
          <w:marBottom w:val="0"/>
          <w:divBdr>
            <w:top w:val="none" w:sz="0" w:space="0" w:color="auto"/>
            <w:left w:val="none" w:sz="0" w:space="0" w:color="auto"/>
            <w:bottom w:val="none" w:sz="0" w:space="0" w:color="auto"/>
            <w:right w:val="none" w:sz="0" w:space="0" w:color="auto"/>
          </w:divBdr>
        </w:div>
        <w:div w:id="887882819">
          <w:marLeft w:val="0"/>
          <w:marRight w:val="0"/>
          <w:marTop w:val="0"/>
          <w:marBottom w:val="0"/>
          <w:divBdr>
            <w:top w:val="none" w:sz="0" w:space="0" w:color="auto"/>
            <w:left w:val="none" w:sz="0" w:space="0" w:color="auto"/>
            <w:bottom w:val="none" w:sz="0" w:space="0" w:color="auto"/>
            <w:right w:val="none" w:sz="0" w:space="0" w:color="auto"/>
          </w:divBdr>
        </w:div>
        <w:div w:id="146291328">
          <w:marLeft w:val="0"/>
          <w:marRight w:val="0"/>
          <w:marTop w:val="0"/>
          <w:marBottom w:val="0"/>
          <w:divBdr>
            <w:top w:val="none" w:sz="0" w:space="0" w:color="auto"/>
            <w:left w:val="none" w:sz="0" w:space="0" w:color="auto"/>
            <w:bottom w:val="none" w:sz="0" w:space="0" w:color="auto"/>
            <w:right w:val="none" w:sz="0" w:space="0" w:color="auto"/>
          </w:divBdr>
        </w:div>
        <w:div w:id="1303581822">
          <w:marLeft w:val="0"/>
          <w:marRight w:val="0"/>
          <w:marTop w:val="0"/>
          <w:marBottom w:val="0"/>
          <w:divBdr>
            <w:top w:val="none" w:sz="0" w:space="0" w:color="auto"/>
            <w:left w:val="none" w:sz="0" w:space="0" w:color="auto"/>
            <w:bottom w:val="none" w:sz="0" w:space="0" w:color="auto"/>
            <w:right w:val="none" w:sz="0" w:space="0" w:color="auto"/>
          </w:divBdr>
        </w:div>
        <w:div w:id="974330097">
          <w:marLeft w:val="0"/>
          <w:marRight w:val="0"/>
          <w:marTop w:val="0"/>
          <w:marBottom w:val="0"/>
          <w:divBdr>
            <w:top w:val="none" w:sz="0" w:space="0" w:color="auto"/>
            <w:left w:val="none" w:sz="0" w:space="0" w:color="auto"/>
            <w:bottom w:val="none" w:sz="0" w:space="0" w:color="auto"/>
            <w:right w:val="none" w:sz="0" w:space="0" w:color="auto"/>
          </w:divBdr>
        </w:div>
        <w:div w:id="1826971773">
          <w:marLeft w:val="0"/>
          <w:marRight w:val="0"/>
          <w:marTop w:val="0"/>
          <w:marBottom w:val="0"/>
          <w:divBdr>
            <w:top w:val="none" w:sz="0" w:space="0" w:color="auto"/>
            <w:left w:val="none" w:sz="0" w:space="0" w:color="auto"/>
            <w:bottom w:val="none" w:sz="0" w:space="0" w:color="auto"/>
            <w:right w:val="none" w:sz="0" w:space="0" w:color="auto"/>
          </w:divBdr>
        </w:div>
      </w:divsChild>
    </w:div>
    <w:div w:id="1368407655">
      <w:bodyDiv w:val="1"/>
      <w:marLeft w:val="0"/>
      <w:marRight w:val="0"/>
      <w:marTop w:val="0"/>
      <w:marBottom w:val="0"/>
      <w:divBdr>
        <w:top w:val="none" w:sz="0" w:space="0" w:color="auto"/>
        <w:left w:val="none" w:sz="0" w:space="0" w:color="auto"/>
        <w:bottom w:val="none" w:sz="0" w:space="0" w:color="auto"/>
        <w:right w:val="none" w:sz="0" w:space="0" w:color="auto"/>
      </w:divBdr>
    </w:div>
    <w:div w:id="1425759790">
      <w:bodyDiv w:val="1"/>
      <w:marLeft w:val="0"/>
      <w:marRight w:val="0"/>
      <w:marTop w:val="0"/>
      <w:marBottom w:val="0"/>
      <w:divBdr>
        <w:top w:val="none" w:sz="0" w:space="0" w:color="auto"/>
        <w:left w:val="none" w:sz="0" w:space="0" w:color="auto"/>
        <w:bottom w:val="none" w:sz="0" w:space="0" w:color="auto"/>
        <w:right w:val="none" w:sz="0" w:space="0" w:color="auto"/>
      </w:divBdr>
      <w:divsChild>
        <w:div w:id="1637376104">
          <w:marLeft w:val="0"/>
          <w:marRight w:val="0"/>
          <w:marTop w:val="0"/>
          <w:marBottom w:val="0"/>
          <w:divBdr>
            <w:top w:val="none" w:sz="0" w:space="0" w:color="auto"/>
            <w:left w:val="none" w:sz="0" w:space="0" w:color="auto"/>
            <w:bottom w:val="none" w:sz="0" w:space="0" w:color="auto"/>
            <w:right w:val="none" w:sz="0" w:space="0" w:color="auto"/>
          </w:divBdr>
        </w:div>
        <w:div w:id="271596283">
          <w:marLeft w:val="0"/>
          <w:marRight w:val="0"/>
          <w:marTop w:val="0"/>
          <w:marBottom w:val="0"/>
          <w:divBdr>
            <w:top w:val="none" w:sz="0" w:space="0" w:color="auto"/>
            <w:left w:val="none" w:sz="0" w:space="0" w:color="auto"/>
            <w:bottom w:val="none" w:sz="0" w:space="0" w:color="auto"/>
            <w:right w:val="none" w:sz="0" w:space="0" w:color="auto"/>
          </w:divBdr>
        </w:div>
      </w:divsChild>
    </w:div>
    <w:div w:id="1508640861">
      <w:bodyDiv w:val="1"/>
      <w:marLeft w:val="0"/>
      <w:marRight w:val="0"/>
      <w:marTop w:val="0"/>
      <w:marBottom w:val="0"/>
      <w:divBdr>
        <w:top w:val="none" w:sz="0" w:space="0" w:color="auto"/>
        <w:left w:val="none" w:sz="0" w:space="0" w:color="auto"/>
        <w:bottom w:val="none" w:sz="0" w:space="0" w:color="auto"/>
        <w:right w:val="none" w:sz="0" w:space="0" w:color="auto"/>
      </w:divBdr>
    </w:div>
    <w:div w:id="1603102736">
      <w:bodyDiv w:val="1"/>
      <w:marLeft w:val="0"/>
      <w:marRight w:val="0"/>
      <w:marTop w:val="0"/>
      <w:marBottom w:val="0"/>
      <w:divBdr>
        <w:top w:val="none" w:sz="0" w:space="0" w:color="auto"/>
        <w:left w:val="none" w:sz="0" w:space="0" w:color="auto"/>
        <w:bottom w:val="none" w:sz="0" w:space="0" w:color="auto"/>
        <w:right w:val="none" w:sz="0" w:space="0" w:color="auto"/>
      </w:divBdr>
      <w:divsChild>
        <w:div w:id="758018542">
          <w:marLeft w:val="0"/>
          <w:marRight w:val="0"/>
          <w:marTop w:val="0"/>
          <w:marBottom w:val="0"/>
          <w:divBdr>
            <w:top w:val="none" w:sz="0" w:space="0" w:color="auto"/>
            <w:left w:val="none" w:sz="0" w:space="0" w:color="auto"/>
            <w:bottom w:val="none" w:sz="0" w:space="0" w:color="auto"/>
            <w:right w:val="none" w:sz="0" w:space="0" w:color="auto"/>
          </w:divBdr>
        </w:div>
      </w:divsChild>
    </w:div>
    <w:div w:id="1750617012">
      <w:bodyDiv w:val="1"/>
      <w:marLeft w:val="0"/>
      <w:marRight w:val="0"/>
      <w:marTop w:val="0"/>
      <w:marBottom w:val="0"/>
      <w:divBdr>
        <w:top w:val="none" w:sz="0" w:space="0" w:color="auto"/>
        <w:left w:val="none" w:sz="0" w:space="0" w:color="auto"/>
        <w:bottom w:val="none" w:sz="0" w:space="0" w:color="auto"/>
        <w:right w:val="none" w:sz="0" w:space="0" w:color="auto"/>
      </w:divBdr>
    </w:div>
    <w:div w:id="1806776161">
      <w:bodyDiv w:val="1"/>
      <w:marLeft w:val="0"/>
      <w:marRight w:val="0"/>
      <w:marTop w:val="0"/>
      <w:marBottom w:val="0"/>
      <w:divBdr>
        <w:top w:val="none" w:sz="0" w:space="0" w:color="auto"/>
        <w:left w:val="none" w:sz="0" w:space="0" w:color="auto"/>
        <w:bottom w:val="none" w:sz="0" w:space="0" w:color="auto"/>
        <w:right w:val="none" w:sz="0" w:space="0" w:color="auto"/>
      </w:divBdr>
    </w:div>
    <w:div w:id="1844130013">
      <w:bodyDiv w:val="1"/>
      <w:marLeft w:val="0"/>
      <w:marRight w:val="0"/>
      <w:marTop w:val="0"/>
      <w:marBottom w:val="0"/>
      <w:divBdr>
        <w:top w:val="none" w:sz="0" w:space="0" w:color="auto"/>
        <w:left w:val="none" w:sz="0" w:space="0" w:color="auto"/>
        <w:bottom w:val="none" w:sz="0" w:space="0" w:color="auto"/>
        <w:right w:val="none" w:sz="0" w:space="0" w:color="auto"/>
      </w:divBdr>
      <w:divsChild>
        <w:div w:id="905604974">
          <w:marLeft w:val="0"/>
          <w:marRight w:val="0"/>
          <w:marTop w:val="0"/>
          <w:marBottom w:val="0"/>
          <w:divBdr>
            <w:top w:val="none" w:sz="0" w:space="0" w:color="auto"/>
            <w:left w:val="none" w:sz="0" w:space="0" w:color="auto"/>
            <w:bottom w:val="none" w:sz="0" w:space="0" w:color="auto"/>
            <w:right w:val="none" w:sz="0" w:space="0" w:color="auto"/>
          </w:divBdr>
        </w:div>
      </w:divsChild>
    </w:div>
    <w:div w:id="1845587228">
      <w:bodyDiv w:val="1"/>
      <w:marLeft w:val="0"/>
      <w:marRight w:val="0"/>
      <w:marTop w:val="0"/>
      <w:marBottom w:val="0"/>
      <w:divBdr>
        <w:top w:val="none" w:sz="0" w:space="0" w:color="auto"/>
        <w:left w:val="none" w:sz="0" w:space="0" w:color="auto"/>
        <w:bottom w:val="none" w:sz="0" w:space="0" w:color="auto"/>
        <w:right w:val="none" w:sz="0" w:space="0" w:color="auto"/>
      </w:divBdr>
      <w:divsChild>
        <w:div w:id="1227841611">
          <w:marLeft w:val="0"/>
          <w:marRight w:val="0"/>
          <w:marTop w:val="0"/>
          <w:marBottom w:val="0"/>
          <w:divBdr>
            <w:top w:val="none" w:sz="0" w:space="0" w:color="auto"/>
            <w:left w:val="none" w:sz="0" w:space="0" w:color="auto"/>
            <w:bottom w:val="none" w:sz="0" w:space="0" w:color="auto"/>
            <w:right w:val="none" w:sz="0" w:space="0" w:color="auto"/>
          </w:divBdr>
        </w:div>
        <w:div w:id="1098059230">
          <w:marLeft w:val="0"/>
          <w:marRight w:val="0"/>
          <w:marTop w:val="0"/>
          <w:marBottom w:val="0"/>
          <w:divBdr>
            <w:top w:val="none" w:sz="0" w:space="0" w:color="auto"/>
            <w:left w:val="none" w:sz="0" w:space="0" w:color="auto"/>
            <w:bottom w:val="none" w:sz="0" w:space="0" w:color="auto"/>
            <w:right w:val="none" w:sz="0" w:space="0" w:color="auto"/>
          </w:divBdr>
        </w:div>
        <w:div w:id="452557636">
          <w:marLeft w:val="0"/>
          <w:marRight w:val="0"/>
          <w:marTop w:val="0"/>
          <w:marBottom w:val="0"/>
          <w:divBdr>
            <w:top w:val="none" w:sz="0" w:space="0" w:color="auto"/>
            <w:left w:val="none" w:sz="0" w:space="0" w:color="auto"/>
            <w:bottom w:val="none" w:sz="0" w:space="0" w:color="auto"/>
            <w:right w:val="none" w:sz="0" w:space="0" w:color="auto"/>
          </w:divBdr>
        </w:div>
        <w:div w:id="2136481508">
          <w:marLeft w:val="0"/>
          <w:marRight w:val="0"/>
          <w:marTop w:val="0"/>
          <w:marBottom w:val="0"/>
          <w:divBdr>
            <w:top w:val="none" w:sz="0" w:space="0" w:color="auto"/>
            <w:left w:val="none" w:sz="0" w:space="0" w:color="auto"/>
            <w:bottom w:val="none" w:sz="0" w:space="0" w:color="auto"/>
            <w:right w:val="none" w:sz="0" w:space="0" w:color="auto"/>
          </w:divBdr>
        </w:div>
        <w:div w:id="411316318">
          <w:marLeft w:val="0"/>
          <w:marRight w:val="0"/>
          <w:marTop w:val="0"/>
          <w:marBottom w:val="0"/>
          <w:divBdr>
            <w:top w:val="none" w:sz="0" w:space="0" w:color="auto"/>
            <w:left w:val="none" w:sz="0" w:space="0" w:color="auto"/>
            <w:bottom w:val="none" w:sz="0" w:space="0" w:color="auto"/>
            <w:right w:val="none" w:sz="0" w:space="0" w:color="auto"/>
          </w:divBdr>
        </w:div>
        <w:div w:id="499389317">
          <w:marLeft w:val="0"/>
          <w:marRight w:val="0"/>
          <w:marTop w:val="0"/>
          <w:marBottom w:val="0"/>
          <w:divBdr>
            <w:top w:val="none" w:sz="0" w:space="0" w:color="auto"/>
            <w:left w:val="none" w:sz="0" w:space="0" w:color="auto"/>
            <w:bottom w:val="none" w:sz="0" w:space="0" w:color="auto"/>
            <w:right w:val="none" w:sz="0" w:space="0" w:color="auto"/>
          </w:divBdr>
        </w:div>
        <w:div w:id="1422481489">
          <w:marLeft w:val="0"/>
          <w:marRight w:val="0"/>
          <w:marTop w:val="0"/>
          <w:marBottom w:val="0"/>
          <w:divBdr>
            <w:top w:val="none" w:sz="0" w:space="0" w:color="auto"/>
            <w:left w:val="none" w:sz="0" w:space="0" w:color="auto"/>
            <w:bottom w:val="none" w:sz="0" w:space="0" w:color="auto"/>
            <w:right w:val="none" w:sz="0" w:space="0" w:color="auto"/>
          </w:divBdr>
        </w:div>
        <w:div w:id="1354724449">
          <w:marLeft w:val="0"/>
          <w:marRight w:val="0"/>
          <w:marTop w:val="0"/>
          <w:marBottom w:val="0"/>
          <w:divBdr>
            <w:top w:val="none" w:sz="0" w:space="0" w:color="auto"/>
            <w:left w:val="none" w:sz="0" w:space="0" w:color="auto"/>
            <w:bottom w:val="none" w:sz="0" w:space="0" w:color="auto"/>
            <w:right w:val="none" w:sz="0" w:space="0" w:color="auto"/>
          </w:divBdr>
        </w:div>
        <w:div w:id="1314094139">
          <w:marLeft w:val="0"/>
          <w:marRight w:val="0"/>
          <w:marTop w:val="0"/>
          <w:marBottom w:val="0"/>
          <w:divBdr>
            <w:top w:val="none" w:sz="0" w:space="0" w:color="auto"/>
            <w:left w:val="none" w:sz="0" w:space="0" w:color="auto"/>
            <w:bottom w:val="none" w:sz="0" w:space="0" w:color="auto"/>
            <w:right w:val="none" w:sz="0" w:space="0" w:color="auto"/>
          </w:divBdr>
        </w:div>
        <w:div w:id="125399082">
          <w:marLeft w:val="0"/>
          <w:marRight w:val="0"/>
          <w:marTop w:val="0"/>
          <w:marBottom w:val="0"/>
          <w:divBdr>
            <w:top w:val="none" w:sz="0" w:space="0" w:color="auto"/>
            <w:left w:val="none" w:sz="0" w:space="0" w:color="auto"/>
            <w:bottom w:val="none" w:sz="0" w:space="0" w:color="auto"/>
            <w:right w:val="none" w:sz="0" w:space="0" w:color="auto"/>
          </w:divBdr>
        </w:div>
        <w:div w:id="320550190">
          <w:marLeft w:val="0"/>
          <w:marRight w:val="0"/>
          <w:marTop w:val="0"/>
          <w:marBottom w:val="0"/>
          <w:divBdr>
            <w:top w:val="none" w:sz="0" w:space="0" w:color="auto"/>
            <w:left w:val="none" w:sz="0" w:space="0" w:color="auto"/>
            <w:bottom w:val="none" w:sz="0" w:space="0" w:color="auto"/>
            <w:right w:val="none" w:sz="0" w:space="0" w:color="auto"/>
          </w:divBdr>
        </w:div>
        <w:div w:id="1270239275">
          <w:marLeft w:val="0"/>
          <w:marRight w:val="0"/>
          <w:marTop w:val="0"/>
          <w:marBottom w:val="0"/>
          <w:divBdr>
            <w:top w:val="none" w:sz="0" w:space="0" w:color="auto"/>
            <w:left w:val="none" w:sz="0" w:space="0" w:color="auto"/>
            <w:bottom w:val="none" w:sz="0" w:space="0" w:color="auto"/>
            <w:right w:val="none" w:sz="0" w:space="0" w:color="auto"/>
          </w:divBdr>
        </w:div>
        <w:div w:id="553976697">
          <w:marLeft w:val="0"/>
          <w:marRight w:val="0"/>
          <w:marTop w:val="0"/>
          <w:marBottom w:val="0"/>
          <w:divBdr>
            <w:top w:val="none" w:sz="0" w:space="0" w:color="auto"/>
            <w:left w:val="none" w:sz="0" w:space="0" w:color="auto"/>
            <w:bottom w:val="none" w:sz="0" w:space="0" w:color="auto"/>
            <w:right w:val="none" w:sz="0" w:space="0" w:color="auto"/>
          </w:divBdr>
        </w:div>
        <w:div w:id="1405026718">
          <w:marLeft w:val="0"/>
          <w:marRight w:val="0"/>
          <w:marTop w:val="0"/>
          <w:marBottom w:val="0"/>
          <w:divBdr>
            <w:top w:val="none" w:sz="0" w:space="0" w:color="auto"/>
            <w:left w:val="none" w:sz="0" w:space="0" w:color="auto"/>
            <w:bottom w:val="none" w:sz="0" w:space="0" w:color="auto"/>
            <w:right w:val="none" w:sz="0" w:space="0" w:color="auto"/>
          </w:divBdr>
        </w:div>
        <w:div w:id="584345932">
          <w:marLeft w:val="0"/>
          <w:marRight w:val="0"/>
          <w:marTop w:val="0"/>
          <w:marBottom w:val="0"/>
          <w:divBdr>
            <w:top w:val="none" w:sz="0" w:space="0" w:color="auto"/>
            <w:left w:val="none" w:sz="0" w:space="0" w:color="auto"/>
            <w:bottom w:val="none" w:sz="0" w:space="0" w:color="auto"/>
            <w:right w:val="none" w:sz="0" w:space="0" w:color="auto"/>
          </w:divBdr>
        </w:div>
        <w:div w:id="923759425">
          <w:marLeft w:val="0"/>
          <w:marRight w:val="0"/>
          <w:marTop w:val="0"/>
          <w:marBottom w:val="0"/>
          <w:divBdr>
            <w:top w:val="none" w:sz="0" w:space="0" w:color="auto"/>
            <w:left w:val="none" w:sz="0" w:space="0" w:color="auto"/>
            <w:bottom w:val="none" w:sz="0" w:space="0" w:color="auto"/>
            <w:right w:val="none" w:sz="0" w:space="0" w:color="auto"/>
          </w:divBdr>
        </w:div>
        <w:div w:id="478965958">
          <w:marLeft w:val="0"/>
          <w:marRight w:val="0"/>
          <w:marTop w:val="0"/>
          <w:marBottom w:val="0"/>
          <w:divBdr>
            <w:top w:val="none" w:sz="0" w:space="0" w:color="auto"/>
            <w:left w:val="none" w:sz="0" w:space="0" w:color="auto"/>
            <w:bottom w:val="none" w:sz="0" w:space="0" w:color="auto"/>
            <w:right w:val="none" w:sz="0" w:space="0" w:color="auto"/>
          </w:divBdr>
        </w:div>
        <w:div w:id="73281175">
          <w:marLeft w:val="0"/>
          <w:marRight w:val="0"/>
          <w:marTop w:val="0"/>
          <w:marBottom w:val="0"/>
          <w:divBdr>
            <w:top w:val="none" w:sz="0" w:space="0" w:color="auto"/>
            <w:left w:val="none" w:sz="0" w:space="0" w:color="auto"/>
            <w:bottom w:val="none" w:sz="0" w:space="0" w:color="auto"/>
            <w:right w:val="none" w:sz="0" w:space="0" w:color="auto"/>
          </w:divBdr>
        </w:div>
        <w:div w:id="1801606238">
          <w:marLeft w:val="0"/>
          <w:marRight w:val="0"/>
          <w:marTop w:val="0"/>
          <w:marBottom w:val="0"/>
          <w:divBdr>
            <w:top w:val="none" w:sz="0" w:space="0" w:color="auto"/>
            <w:left w:val="none" w:sz="0" w:space="0" w:color="auto"/>
            <w:bottom w:val="none" w:sz="0" w:space="0" w:color="auto"/>
            <w:right w:val="none" w:sz="0" w:space="0" w:color="auto"/>
          </w:divBdr>
        </w:div>
        <w:div w:id="1039429618">
          <w:marLeft w:val="0"/>
          <w:marRight w:val="0"/>
          <w:marTop w:val="0"/>
          <w:marBottom w:val="0"/>
          <w:divBdr>
            <w:top w:val="none" w:sz="0" w:space="0" w:color="auto"/>
            <w:left w:val="none" w:sz="0" w:space="0" w:color="auto"/>
            <w:bottom w:val="none" w:sz="0" w:space="0" w:color="auto"/>
            <w:right w:val="none" w:sz="0" w:space="0" w:color="auto"/>
          </w:divBdr>
        </w:div>
        <w:div w:id="954799009">
          <w:marLeft w:val="0"/>
          <w:marRight w:val="0"/>
          <w:marTop w:val="0"/>
          <w:marBottom w:val="0"/>
          <w:divBdr>
            <w:top w:val="none" w:sz="0" w:space="0" w:color="auto"/>
            <w:left w:val="none" w:sz="0" w:space="0" w:color="auto"/>
            <w:bottom w:val="none" w:sz="0" w:space="0" w:color="auto"/>
            <w:right w:val="none" w:sz="0" w:space="0" w:color="auto"/>
          </w:divBdr>
        </w:div>
        <w:div w:id="493841843">
          <w:marLeft w:val="0"/>
          <w:marRight w:val="0"/>
          <w:marTop w:val="0"/>
          <w:marBottom w:val="0"/>
          <w:divBdr>
            <w:top w:val="none" w:sz="0" w:space="0" w:color="auto"/>
            <w:left w:val="none" w:sz="0" w:space="0" w:color="auto"/>
            <w:bottom w:val="none" w:sz="0" w:space="0" w:color="auto"/>
            <w:right w:val="none" w:sz="0" w:space="0" w:color="auto"/>
          </w:divBdr>
        </w:div>
        <w:div w:id="340468468">
          <w:marLeft w:val="0"/>
          <w:marRight w:val="0"/>
          <w:marTop w:val="0"/>
          <w:marBottom w:val="0"/>
          <w:divBdr>
            <w:top w:val="none" w:sz="0" w:space="0" w:color="auto"/>
            <w:left w:val="none" w:sz="0" w:space="0" w:color="auto"/>
            <w:bottom w:val="none" w:sz="0" w:space="0" w:color="auto"/>
            <w:right w:val="none" w:sz="0" w:space="0" w:color="auto"/>
          </w:divBdr>
        </w:div>
        <w:div w:id="2015260768">
          <w:marLeft w:val="0"/>
          <w:marRight w:val="0"/>
          <w:marTop w:val="0"/>
          <w:marBottom w:val="0"/>
          <w:divBdr>
            <w:top w:val="none" w:sz="0" w:space="0" w:color="auto"/>
            <w:left w:val="none" w:sz="0" w:space="0" w:color="auto"/>
            <w:bottom w:val="none" w:sz="0" w:space="0" w:color="auto"/>
            <w:right w:val="none" w:sz="0" w:space="0" w:color="auto"/>
          </w:divBdr>
        </w:div>
        <w:div w:id="1261453768">
          <w:marLeft w:val="0"/>
          <w:marRight w:val="0"/>
          <w:marTop w:val="0"/>
          <w:marBottom w:val="0"/>
          <w:divBdr>
            <w:top w:val="none" w:sz="0" w:space="0" w:color="auto"/>
            <w:left w:val="none" w:sz="0" w:space="0" w:color="auto"/>
            <w:bottom w:val="none" w:sz="0" w:space="0" w:color="auto"/>
            <w:right w:val="none" w:sz="0" w:space="0" w:color="auto"/>
          </w:divBdr>
        </w:div>
        <w:div w:id="1132140235">
          <w:marLeft w:val="0"/>
          <w:marRight w:val="0"/>
          <w:marTop w:val="0"/>
          <w:marBottom w:val="0"/>
          <w:divBdr>
            <w:top w:val="none" w:sz="0" w:space="0" w:color="auto"/>
            <w:left w:val="none" w:sz="0" w:space="0" w:color="auto"/>
            <w:bottom w:val="none" w:sz="0" w:space="0" w:color="auto"/>
            <w:right w:val="none" w:sz="0" w:space="0" w:color="auto"/>
          </w:divBdr>
        </w:div>
        <w:div w:id="30424675">
          <w:marLeft w:val="0"/>
          <w:marRight w:val="0"/>
          <w:marTop w:val="0"/>
          <w:marBottom w:val="0"/>
          <w:divBdr>
            <w:top w:val="none" w:sz="0" w:space="0" w:color="auto"/>
            <w:left w:val="none" w:sz="0" w:space="0" w:color="auto"/>
            <w:bottom w:val="none" w:sz="0" w:space="0" w:color="auto"/>
            <w:right w:val="none" w:sz="0" w:space="0" w:color="auto"/>
          </w:divBdr>
        </w:div>
        <w:div w:id="1799638535">
          <w:marLeft w:val="0"/>
          <w:marRight w:val="0"/>
          <w:marTop w:val="0"/>
          <w:marBottom w:val="0"/>
          <w:divBdr>
            <w:top w:val="none" w:sz="0" w:space="0" w:color="auto"/>
            <w:left w:val="none" w:sz="0" w:space="0" w:color="auto"/>
            <w:bottom w:val="none" w:sz="0" w:space="0" w:color="auto"/>
            <w:right w:val="none" w:sz="0" w:space="0" w:color="auto"/>
          </w:divBdr>
        </w:div>
        <w:div w:id="142817328">
          <w:marLeft w:val="0"/>
          <w:marRight w:val="0"/>
          <w:marTop w:val="0"/>
          <w:marBottom w:val="0"/>
          <w:divBdr>
            <w:top w:val="none" w:sz="0" w:space="0" w:color="auto"/>
            <w:left w:val="none" w:sz="0" w:space="0" w:color="auto"/>
            <w:bottom w:val="none" w:sz="0" w:space="0" w:color="auto"/>
            <w:right w:val="none" w:sz="0" w:space="0" w:color="auto"/>
          </w:divBdr>
        </w:div>
        <w:div w:id="339628881">
          <w:marLeft w:val="0"/>
          <w:marRight w:val="0"/>
          <w:marTop w:val="0"/>
          <w:marBottom w:val="0"/>
          <w:divBdr>
            <w:top w:val="none" w:sz="0" w:space="0" w:color="auto"/>
            <w:left w:val="none" w:sz="0" w:space="0" w:color="auto"/>
            <w:bottom w:val="none" w:sz="0" w:space="0" w:color="auto"/>
            <w:right w:val="none" w:sz="0" w:space="0" w:color="auto"/>
          </w:divBdr>
        </w:div>
        <w:div w:id="1637682223">
          <w:marLeft w:val="0"/>
          <w:marRight w:val="0"/>
          <w:marTop w:val="0"/>
          <w:marBottom w:val="0"/>
          <w:divBdr>
            <w:top w:val="none" w:sz="0" w:space="0" w:color="auto"/>
            <w:left w:val="none" w:sz="0" w:space="0" w:color="auto"/>
            <w:bottom w:val="none" w:sz="0" w:space="0" w:color="auto"/>
            <w:right w:val="none" w:sz="0" w:space="0" w:color="auto"/>
          </w:divBdr>
        </w:div>
        <w:div w:id="95642610">
          <w:marLeft w:val="0"/>
          <w:marRight w:val="0"/>
          <w:marTop w:val="0"/>
          <w:marBottom w:val="0"/>
          <w:divBdr>
            <w:top w:val="none" w:sz="0" w:space="0" w:color="auto"/>
            <w:left w:val="none" w:sz="0" w:space="0" w:color="auto"/>
            <w:bottom w:val="none" w:sz="0" w:space="0" w:color="auto"/>
            <w:right w:val="none" w:sz="0" w:space="0" w:color="auto"/>
          </w:divBdr>
        </w:div>
        <w:div w:id="1389760784">
          <w:marLeft w:val="0"/>
          <w:marRight w:val="0"/>
          <w:marTop w:val="0"/>
          <w:marBottom w:val="0"/>
          <w:divBdr>
            <w:top w:val="none" w:sz="0" w:space="0" w:color="auto"/>
            <w:left w:val="none" w:sz="0" w:space="0" w:color="auto"/>
            <w:bottom w:val="none" w:sz="0" w:space="0" w:color="auto"/>
            <w:right w:val="none" w:sz="0" w:space="0" w:color="auto"/>
          </w:divBdr>
        </w:div>
        <w:div w:id="739330456">
          <w:marLeft w:val="0"/>
          <w:marRight w:val="0"/>
          <w:marTop w:val="0"/>
          <w:marBottom w:val="0"/>
          <w:divBdr>
            <w:top w:val="none" w:sz="0" w:space="0" w:color="auto"/>
            <w:left w:val="none" w:sz="0" w:space="0" w:color="auto"/>
            <w:bottom w:val="none" w:sz="0" w:space="0" w:color="auto"/>
            <w:right w:val="none" w:sz="0" w:space="0" w:color="auto"/>
          </w:divBdr>
        </w:div>
        <w:div w:id="1471629163">
          <w:marLeft w:val="0"/>
          <w:marRight w:val="0"/>
          <w:marTop w:val="0"/>
          <w:marBottom w:val="0"/>
          <w:divBdr>
            <w:top w:val="none" w:sz="0" w:space="0" w:color="auto"/>
            <w:left w:val="none" w:sz="0" w:space="0" w:color="auto"/>
            <w:bottom w:val="none" w:sz="0" w:space="0" w:color="auto"/>
            <w:right w:val="none" w:sz="0" w:space="0" w:color="auto"/>
          </w:divBdr>
        </w:div>
        <w:div w:id="2096856827">
          <w:marLeft w:val="0"/>
          <w:marRight w:val="0"/>
          <w:marTop w:val="0"/>
          <w:marBottom w:val="0"/>
          <w:divBdr>
            <w:top w:val="none" w:sz="0" w:space="0" w:color="auto"/>
            <w:left w:val="none" w:sz="0" w:space="0" w:color="auto"/>
            <w:bottom w:val="none" w:sz="0" w:space="0" w:color="auto"/>
            <w:right w:val="none" w:sz="0" w:space="0" w:color="auto"/>
          </w:divBdr>
        </w:div>
        <w:div w:id="203758136">
          <w:marLeft w:val="0"/>
          <w:marRight w:val="0"/>
          <w:marTop w:val="0"/>
          <w:marBottom w:val="0"/>
          <w:divBdr>
            <w:top w:val="none" w:sz="0" w:space="0" w:color="auto"/>
            <w:left w:val="none" w:sz="0" w:space="0" w:color="auto"/>
            <w:bottom w:val="none" w:sz="0" w:space="0" w:color="auto"/>
            <w:right w:val="none" w:sz="0" w:space="0" w:color="auto"/>
          </w:divBdr>
        </w:div>
        <w:div w:id="1436680914">
          <w:marLeft w:val="0"/>
          <w:marRight w:val="0"/>
          <w:marTop w:val="0"/>
          <w:marBottom w:val="0"/>
          <w:divBdr>
            <w:top w:val="none" w:sz="0" w:space="0" w:color="auto"/>
            <w:left w:val="none" w:sz="0" w:space="0" w:color="auto"/>
            <w:bottom w:val="none" w:sz="0" w:space="0" w:color="auto"/>
            <w:right w:val="none" w:sz="0" w:space="0" w:color="auto"/>
          </w:divBdr>
        </w:div>
        <w:div w:id="982737981">
          <w:marLeft w:val="0"/>
          <w:marRight w:val="0"/>
          <w:marTop w:val="0"/>
          <w:marBottom w:val="0"/>
          <w:divBdr>
            <w:top w:val="none" w:sz="0" w:space="0" w:color="auto"/>
            <w:left w:val="none" w:sz="0" w:space="0" w:color="auto"/>
            <w:bottom w:val="none" w:sz="0" w:space="0" w:color="auto"/>
            <w:right w:val="none" w:sz="0" w:space="0" w:color="auto"/>
          </w:divBdr>
        </w:div>
        <w:div w:id="334843612">
          <w:marLeft w:val="0"/>
          <w:marRight w:val="0"/>
          <w:marTop w:val="0"/>
          <w:marBottom w:val="0"/>
          <w:divBdr>
            <w:top w:val="none" w:sz="0" w:space="0" w:color="auto"/>
            <w:left w:val="none" w:sz="0" w:space="0" w:color="auto"/>
            <w:bottom w:val="none" w:sz="0" w:space="0" w:color="auto"/>
            <w:right w:val="none" w:sz="0" w:space="0" w:color="auto"/>
          </w:divBdr>
        </w:div>
        <w:div w:id="1900556261">
          <w:marLeft w:val="0"/>
          <w:marRight w:val="0"/>
          <w:marTop w:val="0"/>
          <w:marBottom w:val="0"/>
          <w:divBdr>
            <w:top w:val="none" w:sz="0" w:space="0" w:color="auto"/>
            <w:left w:val="none" w:sz="0" w:space="0" w:color="auto"/>
            <w:bottom w:val="none" w:sz="0" w:space="0" w:color="auto"/>
            <w:right w:val="none" w:sz="0" w:space="0" w:color="auto"/>
          </w:divBdr>
        </w:div>
        <w:div w:id="1906597732">
          <w:marLeft w:val="0"/>
          <w:marRight w:val="0"/>
          <w:marTop w:val="0"/>
          <w:marBottom w:val="0"/>
          <w:divBdr>
            <w:top w:val="none" w:sz="0" w:space="0" w:color="auto"/>
            <w:left w:val="none" w:sz="0" w:space="0" w:color="auto"/>
            <w:bottom w:val="none" w:sz="0" w:space="0" w:color="auto"/>
            <w:right w:val="none" w:sz="0" w:space="0" w:color="auto"/>
          </w:divBdr>
        </w:div>
        <w:div w:id="712577852">
          <w:marLeft w:val="0"/>
          <w:marRight w:val="0"/>
          <w:marTop w:val="0"/>
          <w:marBottom w:val="0"/>
          <w:divBdr>
            <w:top w:val="none" w:sz="0" w:space="0" w:color="auto"/>
            <w:left w:val="none" w:sz="0" w:space="0" w:color="auto"/>
            <w:bottom w:val="none" w:sz="0" w:space="0" w:color="auto"/>
            <w:right w:val="none" w:sz="0" w:space="0" w:color="auto"/>
          </w:divBdr>
        </w:div>
        <w:div w:id="1888837936">
          <w:marLeft w:val="0"/>
          <w:marRight w:val="0"/>
          <w:marTop w:val="0"/>
          <w:marBottom w:val="0"/>
          <w:divBdr>
            <w:top w:val="none" w:sz="0" w:space="0" w:color="auto"/>
            <w:left w:val="none" w:sz="0" w:space="0" w:color="auto"/>
            <w:bottom w:val="none" w:sz="0" w:space="0" w:color="auto"/>
            <w:right w:val="none" w:sz="0" w:space="0" w:color="auto"/>
          </w:divBdr>
        </w:div>
        <w:div w:id="534200541">
          <w:marLeft w:val="0"/>
          <w:marRight w:val="0"/>
          <w:marTop w:val="0"/>
          <w:marBottom w:val="0"/>
          <w:divBdr>
            <w:top w:val="none" w:sz="0" w:space="0" w:color="auto"/>
            <w:left w:val="none" w:sz="0" w:space="0" w:color="auto"/>
            <w:bottom w:val="none" w:sz="0" w:space="0" w:color="auto"/>
            <w:right w:val="none" w:sz="0" w:space="0" w:color="auto"/>
          </w:divBdr>
        </w:div>
        <w:div w:id="2065369523">
          <w:marLeft w:val="0"/>
          <w:marRight w:val="0"/>
          <w:marTop w:val="0"/>
          <w:marBottom w:val="0"/>
          <w:divBdr>
            <w:top w:val="none" w:sz="0" w:space="0" w:color="auto"/>
            <w:left w:val="none" w:sz="0" w:space="0" w:color="auto"/>
            <w:bottom w:val="none" w:sz="0" w:space="0" w:color="auto"/>
            <w:right w:val="none" w:sz="0" w:space="0" w:color="auto"/>
          </w:divBdr>
        </w:div>
        <w:div w:id="634717894">
          <w:marLeft w:val="0"/>
          <w:marRight w:val="0"/>
          <w:marTop w:val="0"/>
          <w:marBottom w:val="0"/>
          <w:divBdr>
            <w:top w:val="none" w:sz="0" w:space="0" w:color="auto"/>
            <w:left w:val="none" w:sz="0" w:space="0" w:color="auto"/>
            <w:bottom w:val="none" w:sz="0" w:space="0" w:color="auto"/>
            <w:right w:val="none" w:sz="0" w:space="0" w:color="auto"/>
          </w:divBdr>
        </w:div>
        <w:div w:id="1816288856">
          <w:marLeft w:val="0"/>
          <w:marRight w:val="0"/>
          <w:marTop w:val="0"/>
          <w:marBottom w:val="0"/>
          <w:divBdr>
            <w:top w:val="none" w:sz="0" w:space="0" w:color="auto"/>
            <w:left w:val="none" w:sz="0" w:space="0" w:color="auto"/>
            <w:bottom w:val="none" w:sz="0" w:space="0" w:color="auto"/>
            <w:right w:val="none" w:sz="0" w:space="0" w:color="auto"/>
          </w:divBdr>
        </w:div>
      </w:divsChild>
    </w:div>
    <w:div w:id="1901864856">
      <w:bodyDiv w:val="1"/>
      <w:marLeft w:val="0"/>
      <w:marRight w:val="0"/>
      <w:marTop w:val="0"/>
      <w:marBottom w:val="0"/>
      <w:divBdr>
        <w:top w:val="none" w:sz="0" w:space="0" w:color="auto"/>
        <w:left w:val="none" w:sz="0" w:space="0" w:color="auto"/>
        <w:bottom w:val="none" w:sz="0" w:space="0" w:color="auto"/>
        <w:right w:val="none" w:sz="0" w:space="0" w:color="auto"/>
      </w:divBdr>
      <w:divsChild>
        <w:div w:id="1252616766">
          <w:marLeft w:val="0"/>
          <w:marRight w:val="0"/>
          <w:marTop w:val="0"/>
          <w:marBottom w:val="0"/>
          <w:divBdr>
            <w:top w:val="none" w:sz="0" w:space="0" w:color="auto"/>
            <w:left w:val="none" w:sz="0" w:space="0" w:color="auto"/>
            <w:bottom w:val="none" w:sz="0" w:space="0" w:color="auto"/>
            <w:right w:val="none" w:sz="0" w:space="0" w:color="auto"/>
          </w:divBdr>
        </w:div>
        <w:div w:id="1716856569">
          <w:marLeft w:val="0"/>
          <w:marRight w:val="0"/>
          <w:marTop w:val="0"/>
          <w:marBottom w:val="0"/>
          <w:divBdr>
            <w:top w:val="none" w:sz="0" w:space="0" w:color="auto"/>
            <w:left w:val="none" w:sz="0" w:space="0" w:color="auto"/>
            <w:bottom w:val="none" w:sz="0" w:space="0" w:color="auto"/>
            <w:right w:val="none" w:sz="0" w:space="0" w:color="auto"/>
          </w:divBdr>
        </w:div>
        <w:div w:id="757601274">
          <w:marLeft w:val="0"/>
          <w:marRight w:val="0"/>
          <w:marTop w:val="0"/>
          <w:marBottom w:val="0"/>
          <w:divBdr>
            <w:top w:val="none" w:sz="0" w:space="0" w:color="auto"/>
            <w:left w:val="none" w:sz="0" w:space="0" w:color="auto"/>
            <w:bottom w:val="none" w:sz="0" w:space="0" w:color="auto"/>
            <w:right w:val="none" w:sz="0" w:space="0" w:color="auto"/>
          </w:divBdr>
        </w:div>
        <w:div w:id="1759213985">
          <w:marLeft w:val="0"/>
          <w:marRight w:val="0"/>
          <w:marTop w:val="0"/>
          <w:marBottom w:val="0"/>
          <w:divBdr>
            <w:top w:val="none" w:sz="0" w:space="0" w:color="auto"/>
            <w:left w:val="none" w:sz="0" w:space="0" w:color="auto"/>
            <w:bottom w:val="none" w:sz="0" w:space="0" w:color="auto"/>
            <w:right w:val="none" w:sz="0" w:space="0" w:color="auto"/>
          </w:divBdr>
        </w:div>
        <w:div w:id="1273367536">
          <w:marLeft w:val="0"/>
          <w:marRight w:val="0"/>
          <w:marTop w:val="0"/>
          <w:marBottom w:val="0"/>
          <w:divBdr>
            <w:top w:val="none" w:sz="0" w:space="0" w:color="auto"/>
            <w:left w:val="none" w:sz="0" w:space="0" w:color="auto"/>
            <w:bottom w:val="none" w:sz="0" w:space="0" w:color="auto"/>
            <w:right w:val="none" w:sz="0" w:space="0" w:color="auto"/>
          </w:divBdr>
        </w:div>
        <w:div w:id="2109888456">
          <w:marLeft w:val="0"/>
          <w:marRight w:val="0"/>
          <w:marTop w:val="0"/>
          <w:marBottom w:val="0"/>
          <w:divBdr>
            <w:top w:val="none" w:sz="0" w:space="0" w:color="auto"/>
            <w:left w:val="none" w:sz="0" w:space="0" w:color="auto"/>
            <w:bottom w:val="none" w:sz="0" w:space="0" w:color="auto"/>
            <w:right w:val="none" w:sz="0" w:space="0" w:color="auto"/>
          </w:divBdr>
        </w:div>
        <w:div w:id="1002850832">
          <w:marLeft w:val="0"/>
          <w:marRight w:val="0"/>
          <w:marTop w:val="0"/>
          <w:marBottom w:val="0"/>
          <w:divBdr>
            <w:top w:val="none" w:sz="0" w:space="0" w:color="auto"/>
            <w:left w:val="none" w:sz="0" w:space="0" w:color="auto"/>
            <w:bottom w:val="none" w:sz="0" w:space="0" w:color="auto"/>
            <w:right w:val="none" w:sz="0" w:space="0" w:color="auto"/>
          </w:divBdr>
        </w:div>
        <w:div w:id="1661813653">
          <w:marLeft w:val="0"/>
          <w:marRight w:val="0"/>
          <w:marTop w:val="0"/>
          <w:marBottom w:val="0"/>
          <w:divBdr>
            <w:top w:val="none" w:sz="0" w:space="0" w:color="auto"/>
            <w:left w:val="none" w:sz="0" w:space="0" w:color="auto"/>
            <w:bottom w:val="none" w:sz="0" w:space="0" w:color="auto"/>
            <w:right w:val="none" w:sz="0" w:space="0" w:color="auto"/>
          </w:divBdr>
        </w:div>
        <w:div w:id="1460100477">
          <w:marLeft w:val="0"/>
          <w:marRight w:val="0"/>
          <w:marTop w:val="0"/>
          <w:marBottom w:val="0"/>
          <w:divBdr>
            <w:top w:val="none" w:sz="0" w:space="0" w:color="auto"/>
            <w:left w:val="none" w:sz="0" w:space="0" w:color="auto"/>
            <w:bottom w:val="none" w:sz="0" w:space="0" w:color="auto"/>
            <w:right w:val="none" w:sz="0" w:space="0" w:color="auto"/>
          </w:divBdr>
        </w:div>
        <w:div w:id="807749326">
          <w:marLeft w:val="0"/>
          <w:marRight w:val="0"/>
          <w:marTop w:val="0"/>
          <w:marBottom w:val="0"/>
          <w:divBdr>
            <w:top w:val="none" w:sz="0" w:space="0" w:color="auto"/>
            <w:left w:val="none" w:sz="0" w:space="0" w:color="auto"/>
            <w:bottom w:val="none" w:sz="0" w:space="0" w:color="auto"/>
            <w:right w:val="none" w:sz="0" w:space="0" w:color="auto"/>
          </w:divBdr>
        </w:div>
        <w:div w:id="1558324071">
          <w:marLeft w:val="0"/>
          <w:marRight w:val="0"/>
          <w:marTop w:val="0"/>
          <w:marBottom w:val="0"/>
          <w:divBdr>
            <w:top w:val="none" w:sz="0" w:space="0" w:color="auto"/>
            <w:left w:val="none" w:sz="0" w:space="0" w:color="auto"/>
            <w:bottom w:val="none" w:sz="0" w:space="0" w:color="auto"/>
            <w:right w:val="none" w:sz="0" w:space="0" w:color="auto"/>
          </w:divBdr>
        </w:div>
        <w:div w:id="899484606">
          <w:marLeft w:val="0"/>
          <w:marRight w:val="0"/>
          <w:marTop w:val="0"/>
          <w:marBottom w:val="0"/>
          <w:divBdr>
            <w:top w:val="none" w:sz="0" w:space="0" w:color="auto"/>
            <w:left w:val="none" w:sz="0" w:space="0" w:color="auto"/>
            <w:bottom w:val="none" w:sz="0" w:space="0" w:color="auto"/>
            <w:right w:val="none" w:sz="0" w:space="0" w:color="auto"/>
          </w:divBdr>
        </w:div>
        <w:div w:id="113788610">
          <w:marLeft w:val="0"/>
          <w:marRight w:val="0"/>
          <w:marTop w:val="0"/>
          <w:marBottom w:val="0"/>
          <w:divBdr>
            <w:top w:val="none" w:sz="0" w:space="0" w:color="auto"/>
            <w:left w:val="none" w:sz="0" w:space="0" w:color="auto"/>
            <w:bottom w:val="none" w:sz="0" w:space="0" w:color="auto"/>
            <w:right w:val="none" w:sz="0" w:space="0" w:color="auto"/>
          </w:divBdr>
        </w:div>
        <w:div w:id="682442068">
          <w:marLeft w:val="0"/>
          <w:marRight w:val="0"/>
          <w:marTop w:val="0"/>
          <w:marBottom w:val="0"/>
          <w:divBdr>
            <w:top w:val="none" w:sz="0" w:space="0" w:color="auto"/>
            <w:left w:val="none" w:sz="0" w:space="0" w:color="auto"/>
            <w:bottom w:val="none" w:sz="0" w:space="0" w:color="auto"/>
            <w:right w:val="none" w:sz="0" w:space="0" w:color="auto"/>
          </w:divBdr>
        </w:div>
        <w:div w:id="1434936009">
          <w:marLeft w:val="0"/>
          <w:marRight w:val="0"/>
          <w:marTop w:val="0"/>
          <w:marBottom w:val="0"/>
          <w:divBdr>
            <w:top w:val="none" w:sz="0" w:space="0" w:color="auto"/>
            <w:left w:val="none" w:sz="0" w:space="0" w:color="auto"/>
            <w:bottom w:val="none" w:sz="0" w:space="0" w:color="auto"/>
            <w:right w:val="none" w:sz="0" w:space="0" w:color="auto"/>
          </w:divBdr>
        </w:div>
        <w:div w:id="1366130233">
          <w:marLeft w:val="0"/>
          <w:marRight w:val="0"/>
          <w:marTop w:val="0"/>
          <w:marBottom w:val="0"/>
          <w:divBdr>
            <w:top w:val="none" w:sz="0" w:space="0" w:color="auto"/>
            <w:left w:val="none" w:sz="0" w:space="0" w:color="auto"/>
            <w:bottom w:val="none" w:sz="0" w:space="0" w:color="auto"/>
            <w:right w:val="none" w:sz="0" w:space="0" w:color="auto"/>
          </w:divBdr>
        </w:div>
      </w:divsChild>
    </w:div>
    <w:div w:id="2024437457">
      <w:bodyDiv w:val="1"/>
      <w:marLeft w:val="0"/>
      <w:marRight w:val="0"/>
      <w:marTop w:val="0"/>
      <w:marBottom w:val="0"/>
      <w:divBdr>
        <w:top w:val="none" w:sz="0" w:space="0" w:color="auto"/>
        <w:left w:val="none" w:sz="0" w:space="0" w:color="auto"/>
        <w:bottom w:val="none" w:sz="0" w:space="0" w:color="auto"/>
        <w:right w:val="none" w:sz="0" w:space="0" w:color="auto"/>
      </w:divBdr>
      <w:divsChild>
        <w:div w:id="1184513949">
          <w:marLeft w:val="0"/>
          <w:marRight w:val="0"/>
          <w:marTop w:val="0"/>
          <w:marBottom w:val="0"/>
          <w:divBdr>
            <w:top w:val="none" w:sz="0" w:space="0" w:color="auto"/>
            <w:left w:val="none" w:sz="0" w:space="0" w:color="auto"/>
            <w:bottom w:val="none" w:sz="0" w:space="0" w:color="auto"/>
            <w:right w:val="none" w:sz="0" w:space="0" w:color="auto"/>
          </w:divBdr>
        </w:div>
        <w:div w:id="2018262696">
          <w:marLeft w:val="0"/>
          <w:marRight w:val="0"/>
          <w:marTop w:val="0"/>
          <w:marBottom w:val="0"/>
          <w:divBdr>
            <w:top w:val="none" w:sz="0" w:space="0" w:color="auto"/>
            <w:left w:val="none" w:sz="0" w:space="0" w:color="auto"/>
            <w:bottom w:val="none" w:sz="0" w:space="0" w:color="auto"/>
            <w:right w:val="none" w:sz="0" w:space="0" w:color="auto"/>
          </w:divBdr>
        </w:div>
        <w:div w:id="1613711262">
          <w:marLeft w:val="0"/>
          <w:marRight w:val="0"/>
          <w:marTop w:val="0"/>
          <w:marBottom w:val="0"/>
          <w:divBdr>
            <w:top w:val="none" w:sz="0" w:space="0" w:color="auto"/>
            <w:left w:val="none" w:sz="0" w:space="0" w:color="auto"/>
            <w:bottom w:val="none" w:sz="0" w:space="0" w:color="auto"/>
            <w:right w:val="none" w:sz="0" w:space="0" w:color="auto"/>
          </w:divBdr>
        </w:div>
        <w:div w:id="264507002">
          <w:marLeft w:val="0"/>
          <w:marRight w:val="0"/>
          <w:marTop w:val="0"/>
          <w:marBottom w:val="0"/>
          <w:divBdr>
            <w:top w:val="none" w:sz="0" w:space="0" w:color="auto"/>
            <w:left w:val="none" w:sz="0" w:space="0" w:color="auto"/>
            <w:bottom w:val="none" w:sz="0" w:space="0" w:color="auto"/>
            <w:right w:val="none" w:sz="0" w:space="0" w:color="auto"/>
          </w:divBdr>
        </w:div>
      </w:divsChild>
    </w:div>
    <w:div w:id="2029600566">
      <w:bodyDiv w:val="1"/>
      <w:marLeft w:val="0"/>
      <w:marRight w:val="0"/>
      <w:marTop w:val="0"/>
      <w:marBottom w:val="0"/>
      <w:divBdr>
        <w:top w:val="none" w:sz="0" w:space="0" w:color="auto"/>
        <w:left w:val="none" w:sz="0" w:space="0" w:color="auto"/>
        <w:bottom w:val="none" w:sz="0" w:space="0" w:color="auto"/>
        <w:right w:val="none" w:sz="0" w:space="0" w:color="auto"/>
      </w:divBdr>
      <w:divsChild>
        <w:div w:id="82439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16483</CharactersWithSpaces>
  <SharedDoc>false</SharedDoc>
  <HLinks>
    <vt:vector size="42" baseType="variant">
      <vt:variant>
        <vt:i4>3801125</vt:i4>
      </vt:variant>
      <vt:variant>
        <vt:i4>18</vt:i4>
      </vt:variant>
      <vt:variant>
        <vt:i4>0</vt:i4>
      </vt:variant>
      <vt:variant>
        <vt:i4>5</vt:i4>
      </vt:variant>
      <vt:variant>
        <vt:lpwstr>http://idrept.ro/00184739.htm</vt:lpwstr>
      </vt:variant>
      <vt:variant>
        <vt:lpwstr>do|ari</vt:lpwstr>
      </vt:variant>
      <vt:variant>
        <vt:i4>8126515</vt:i4>
      </vt:variant>
      <vt:variant>
        <vt:i4>15</vt:i4>
      </vt:variant>
      <vt:variant>
        <vt:i4>0</vt:i4>
      </vt:variant>
      <vt:variant>
        <vt:i4>5</vt:i4>
      </vt:variant>
      <vt:variant>
        <vt:lpwstr>../../Users/lucian.cumpata/Users/vasilica.popa/sintact 3.0/cache/Legislatie/temp460702/00104507.htm</vt:lpwstr>
      </vt:variant>
      <vt:variant>
        <vt:lpwstr/>
      </vt:variant>
      <vt:variant>
        <vt:i4>8126514</vt:i4>
      </vt:variant>
      <vt:variant>
        <vt:i4>12</vt:i4>
      </vt:variant>
      <vt:variant>
        <vt:i4>0</vt:i4>
      </vt:variant>
      <vt:variant>
        <vt:i4>5</vt:i4>
      </vt:variant>
      <vt:variant>
        <vt:lpwstr>../../Users/lucian.cumpata/Users/vasilica.popa/sintact 3.0/cache/Legislatie/temp460702/00104506.htm</vt:lpwstr>
      </vt:variant>
      <vt:variant>
        <vt:lpwstr/>
      </vt:variant>
      <vt:variant>
        <vt:i4>7340087</vt:i4>
      </vt:variant>
      <vt:variant>
        <vt:i4>9</vt:i4>
      </vt:variant>
      <vt:variant>
        <vt:i4>0</vt:i4>
      </vt:variant>
      <vt:variant>
        <vt:i4>5</vt:i4>
      </vt:variant>
      <vt:variant>
        <vt:lpwstr>../../Users/lucian.cumpata/Users/vasilica.popa/sintact 3.0/cache/Legislatie/temp460702/00070190.htm</vt:lpwstr>
      </vt:variant>
      <vt:variant>
        <vt:lpwstr/>
      </vt:variant>
      <vt:variant>
        <vt:i4>7340084</vt:i4>
      </vt:variant>
      <vt:variant>
        <vt:i4>6</vt:i4>
      </vt:variant>
      <vt:variant>
        <vt:i4>0</vt:i4>
      </vt:variant>
      <vt:variant>
        <vt:i4>5</vt:i4>
      </vt:variant>
      <vt:variant>
        <vt:lpwstr>../../Users/lucian.cumpata/Users/vasilica.popa/sintact 3.0/cache/Legislatie/temp460702/00070193.htm</vt:lpwstr>
      </vt:variant>
      <vt:variant>
        <vt:lpwstr/>
      </vt:variant>
      <vt:variant>
        <vt:i4>7340087</vt:i4>
      </vt:variant>
      <vt:variant>
        <vt:i4>3</vt:i4>
      </vt:variant>
      <vt:variant>
        <vt:i4>0</vt:i4>
      </vt:variant>
      <vt:variant>
        <vt:i4>5</vt:i4>
      </vt:variant>
      <vt:variant>
        <vt:lpwstr>../../Users/lucian.cumpata/Users/vasilica.popa/sintact 3.0/cache/Legislatie/temp460702/00070190.htm</vt:lpwstr>
      </vt:variant>
      <vt:variant>
        <vt:lpwstr/>
      </vt:variant>
      <vt:variant>
        <vt:i4>8126516</vt:i4>
      </vt:variant>
      <vt:variant>
        <vt:i4>0</vt:i4>
      </vt:variant>
      <vt:variant>
        <vt:i4>0</vt:i4>
      </vt:variant>
      <vt:variant>
        <vt:i4>5</vt:i4>
      </vt:variant>
      <vt:variant>
        <vt:lpwstr>../../Users/lucian.cumpata/Users/vasilica.popa/sintact 3.0/cache/Legislatie/temp460702/00063566.htm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vasilica.popa</dc:creator>
  <cp:lastModifiedBy>user</cp:lastModifiedBy>
  <cp:revision>2</cp:revision>
  <cp:lastPrinted>2018-11-26T11:25:00Z</cp:lastPrinted>
  <dcterms:created xsi:type="dcterms:W3CDTF">2018-11-29T07:42:00Z</dcterms:created>
  <dcterms:modified xsi:type="dcterms:W3CDTF">2018-11-29T07:42:00Z</dcterms:modified>
</cp:coreProperties>
</file>